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F6" w:rsidRDefault="00394C39" w:rsidP="006C66EF">
      <w:pPr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375B9C">
        <w:rPr>
          <w:rFonts w:ascii="Sylfaen" w:hAnsi="Sylfaen"/>
          <w:b/>
          <w:noProof/>
        </w:rPr>
        <w:drawing>
          <wp:inline distT="0" distB="0" distL="0" distR="0" wp14:anchorId="7290909A" wp14:editId="2F085E88">
            <wp:extent cx="6477000" cy="847725"/>
            <wp:effectExtent l="0" t="0" r="0" b="9525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F9" w:rsidRPr="00375B9C" w:rsidRDefault="003B5FF9" w:rsidP="006C66EF">
      <w:pPr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375B9C">
        <w:rPr>
          <w:rFonts w:ascii="Sylfaen" w:hAnsi="Sylfaen" w:cs="Sylfaen"/>
          <w:b/>
          <w:bCs/>
          <w:sz w:val="24"/>
          <w:szCs w:val="24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78"/>
        <w:gridCol w:w="7797"/>
      </w:tblGrid>
      <w:tr w:rsidR="00375B9C" w:rsidRPr="00375B9C" w:rsidTr="00861764">
        <w:trPr>
          <w:trHeight w:val="97"/>
        </w:trPr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375B9C" w:rsidRDefault="00394C39" w:rsidP="00861764">
            <w:pPr>
              <w:pStyle w:val="NoSpacing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375B9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7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375B9C" w:rsidRDefault="00394C39" w:rsidP="00861764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პედაგოგიური</w:t>
            </w:r>
          </w:p>
        </w:tc>
      </w:tr>
      <w:tr w:rsidR="00375B9C" w:rsidRPr="00375B9C" w:rsidTr="00861764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375B9C" w:rsidRDefault="00394C39" w:rsidP="0086176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7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375B9C" w:rsidRDefault="009B31F2" w:rsidP="0086176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განათლების მეცნიერებები</w:t>
            </w:r>
            <w:r w:rsidR="00AC21FB"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375B9C" w:rsidRPr="00375B9C" w:rsidTr="00861764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375B9C" w:rsidRDefault="00394C39" w:rsidP="0086176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375B9C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77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375B9C" w:rsidRDefault="00394C39" w:rsidP="0086176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განათლების </w:t>
            </w:r>
            <w:r w:rsidR="009B31F2"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მეცნიერებების 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მაგისტრი</w:t>
            </w:r>
          </w:p>
        </w:tc>
      </w:tr>
      <w:tr w:rsidR="00375B9C" w:rsidRPr="00375B9C" w:rsidTr="00861764">
        <w:trPr>
          <w:trHeight w:val="212"/>
        </w:trPr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394C39" w:rsidRPr="00375B9C" w:rsidRDefault="00394C39" w:rsidP="0086176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375B9C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496C38" w:rsidRPr="00375B9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375B9C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375B9C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375B9C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375B9C" w:rsidRDefault="00394C39" w:rsidP="0086176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ხანგრძლივობა - </w:t>
            </w:r>
            <w:r w:rsidR="009B31F2" w:rsidRPr="00375B9C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სემესტრი</w:t>
            </w:r>
          </w:p>
          <w:p w:rsidR="00394C39" w:rsidRPr="00375B9C" w:rsidRDefault="00394C39" w:rsidP="0086176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მოცულობა - </w:t>
            </w:r>
            <w:r w:rsidR="009B31F2" w:rsidRPr="00375B9C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კრედიტი, </w:t>
            </w:r>
          </w:p>
        </w:tc>
      </w:tr>
      <w:tr w:rsidR="00375B9C" w:rsidRPr="00375B9C" w:rsidTr="00861764">
        <w:trPr>
          <w:trHeight w:val="212"/>
        </w:trPr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375B9C" w:rsidRDefault="00394C39" w:rsidP="0086176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77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94C39" w:rsidRPr="00375B9C" w:rsidRDefault="00394C39" w:rsidP="0086176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375B9C" w:rsidRPr="00375B9C" w:rsidTr="00861764">
        <w:trPr>
          <w:trHeight w:val="212"/>
        </w:trPr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375B9C" w:rsidRDefault="00394C39" w:rsidP="0086176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თარიღი და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თარიღი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CC5" w:rsidRPr="002C650A" w:rsidRDefault="002C650A" w:rsidP="00EF08F9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აკრედიტაციის  საბჭოს გადაწყვეტილება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906387     13.09.2021</w:t>
            </w:r>
            <w:bookmarkStart w:id="0" w:name="_GoBack"/>
            <w:bookmarkEnd w:id="0"/>
          </w:p>
          <w:p w:rsidR="00EF08F9" w:rsidRDefault="00EF08F9" w:rsidP="00EF08F9">
            <w:pPr>
              <w:spacing w:after="0" w:line="240" w:lineRule="auto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ფაკულტეტის საბჭოს გადაწყვეტილება,  ოქმი  N1 (21/22)   14.09.2021</w:t>
            </w:r>
          </w:p>
          <w:p w:rsidR="0079653C" w:rsidRPr="0079653C" w:rsidRDefault="0079653C" w:rsidP="0079653C">
            <w:pPr>
              <w:spacing w:after="0" w:line="240" w:lineRule="auto"/>
              <w:outlineLvl w:val="2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აკადემიური საბჭოს გადაწყვეტილება </w:t>
            </w:r>
            <w:r w:rsidRPr="0079653C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: </w:t>
            </w:r>
            <w:r w:rsidRPr="0079653C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Pr="0079653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1 </w:t>
            </w:r>
            <w:r w:rsidR="00EF08F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(21/22)     </w:t>
            </w:r>
            <w:r w:rsidRPr="0079653C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17.09.2021</w:t>
            </w:r>
          </w:p>
        </w:tc>
      </w:tr>
      <w:tr w:rsidR="00375B9C" w:rsidRPr="002C650A" w:rsidTr="00861764">
        <w:trPr>
          <w:trHeight w:val="611"/>
        </w:trPr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394C39" w:rsidRPr="00375B9C" w:rsidRDefault="00394C39" w:rsidP="0086176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FD3FBA"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E1F" w:rsidRPr="00E351AA" w:rsidRDefault="002D3447" w:rsidP="00861764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ასოცირებული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პროფესორი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იაგორ ბალანჩივაძე</w:t>
            </w:r>
            <w:r w:rsidR="008176FC" w:rsidRPr="00375B9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="00E351AA" w:rsidRPr="00E351A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T: 577 382 370</w:t>
            </w:r>
          </w:p>
          <w:p w:rsidR="005C2E1F" w:rsidRPr="00E351AA" w:rsidRDefault="005A23EC" w:rsidP="00861764">
            <w:pPr>
              <w:pStyle w:val="NoSpacing"/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</w:pPr>
            <w:hyperlink r:id="rId9" w:history="1">
              <w:r w:rsidR="00E351AA" w:rsidRPr="00C762AE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Iagor.balanchivadze@atsu.edu.g</w:t>
              </w:r>
              <w:r w:rsidR="00E351AA" w:rsidRPr="00E351A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e</w:t>
              </w:r>
            </w:hyperlink>
          </w:p>
          <w:p w:rsidR="009E4063" w:rsidRPr="00375B9C" w:rsidRDefault="00394C39" w:rsidP="00E35365">
            <w:pPr>
              <w:pStyle w:val="NoSpacing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ასოცირებული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პროფესორი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9B31F2"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მამული ბუჭუხიშვილი</w:t>
            </w:r>
            <w:r w:rsidR="005C2E1F" w:rsidRPr="00375B9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E351AA" w:rsidRPr="00E351A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T: 577</w:t>
            </w:r>
            <w:r w:rsidR="00E351AA">
              <w:rPr>
                <w:rFonts w:ascii="Sylfaen" w:hAnsi="Sylfaen" w:cs="Sylfaen"/>
                <w:sz w:val="20"/>
                <w:szCs w:val="20"/>
                <w:lang w:val="ka-GE"/>
              </w:rPr>
              <w:t> </w:t>
            </w:r>
            <w:r w:rsidR="00E351AA" w:rsidRPr="00E351A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131 534 </w:t>
            </w:r>
            <w:r w:rsidR="00E351AA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begin"/>
            </w:r>
            <w:r w:rsidR="00E351AA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instrText xml:space="preserve"> HYPERLINK "mailto:</w:instrText>
            </w:r>
            <w:r w:rsidR="00E351AA" w:rsidRPr="00E351AA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instrText>Mamuli.buchukhishvili@atsu.edu.ge</w:instrText>
            </w:r>
            <w:r w:rsidR="00E351AA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instrText xml:space="preserve">" </w:instrText>
            </w:r>
            <w:r w:rsidR="00E351AA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separate"/>
            </w:r>
            <w:r w:rsidR="00E351AA" w:rsidRPr="00C762AE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t>Mamuli.buchukhishvili@atsu.edu.ge</w:t>
            </w:r>
            <w:r w:rsidR="00E351AA">
              <w:rPr>
                <w:rStyle w:val="Hyperlink"/>
                <w:rFonts w:ascii="Sylfaen" w:hAnsi="Sylfaen"/>
                <w:color w:val="auto"/>
                <w:sz w:val="20"/>
                <w:szCs w:val="20"/>
                <w:lang w:val="ka-GE"/>
              </w:rPr>
              <w:fldChar w:fldCharType="end"/>
            </w:r>
          </w:p>
        </w:tc>
      </w:tr>
      <w:tr w:rsidR="001677FF" w:rsidRPr="00375B9C" w:rsidTr="00861764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Pr="00375B9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375B9C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375B9C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375B9C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797" w:type="dxa"/>
            <w:tcBorders>
              <w:top w:val="single" w:sz="18" w:space="0" w:color="auto"/>
              <w:right w:val="single" w:sz="18" w:space="0" w:color="auto"/>
            </w:tcBorders>
          </w:tcPr>
          <w:p w:rsidR="001677FF" w:rsidRPr="00E511A0" w:rsidRDefault="001677FF" w:rsidP="001677F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11A0">
              <w:rPr>
                <w:rFonts w:ascii="Sylfaen" w:hAnsi="Sylfaen"/>
                <w:noProof/>
                <w:sz w:val="20"/>
                <w:szCs w:val="20"/>
                <w:lang w:val="ka-GE"/>
              </w:rPr>
              <w:t>„განათლების მეცნიერებები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Pr="00E511A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“ სამაგისტრო</w:t>
            </w:r>
            <w:r w:rsidRPr="00E511A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511A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საგანმანათლებლო</w:t>
            </w:r>
            <w:r w:rsidRPr="00E511A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511A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პროგრამაზე</w:t>
            </w:r>
            <w:r w:rsidRPr="00E511A0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511A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დაშვების წინაპირობა:</w:t>
            </w:r>
          </w:p>
          <w:p w:rsidR="001677FF" w:rsidRDefault="001677FF" w:rsidP="001677F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ბაკალავრის ან მასთან გათანაბრებული აკადემიური 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ხარისხი;</w:t>
            </w:r>
            <w:r w:rsidRPr="00E931AE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</w:t>
            </w:r>
          </w:p>
          <w:p w:rsidR="001677FF" w:rsidRPr="00E511A0" w:rsidRDefault="001677FF" w:rsidP="001677F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საერთო სამაგისტრო </w:t>
            </w: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გამოცდის წარმატებით ჩაბარება;</w:t>
            </w:r>
          </w:p>
          <w:p w:rsidR="001677FF" w:rsidRPr="00C00E36" w:rsidRDefault="001677FF" w:rsidP="001677F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შიდა საუნივერსისტეტო გამოცდის წარმატებით ჩაბარება.</w:t>
            </w:r>
          </w:p>
          <w:p w:rsidR="001677FF" w:rsidRPr="00E511A0" w:rsidRDefault="001677FF" w:rsidP="001677FF">
            <w:pPr>
              <w:pStyle w:val="ListParagraph"/>
              <w:spacing w:after="0" w:line="240" w:lineRule="auto"/>
              <w:ind w:left="643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1677FF" w:rsidRPr="00E511A0" w:rsidRDefault="001677FF" w:rsidP="001677F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511A0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შიდა</w:t>
            </w:r>
            <w:r w:rsidRPr="00E511A0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საუნივერსისტეტო გამოცდა შედგება:</w:t>
            </w:r>
          </w:p>
          <w:p w:rsidR="001677FF" w:rsidRPr="006F553B" w:rsidRDefault="001677FF" w:rsidP="001677F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გამოცდა სპეციალობაში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:rsidR="001677FF" w:rsidRDefault="001677FF" w:rsidP="001677F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უცხო ენის ფლობის დონის დასადგენი ტესტირება.</w:t>
            </w:r>
          </w:p>
          <w:p w:rsidR="001677FF" w:rsidRDefault="001677FF" w:rsidP="001677FF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1677FF" w:rsidRPr="00B625B4" w:rsidRDefault="001677FF" w:rsidP="001677F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 w:hanging="32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625B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სპეციალობაში</w:t>
            </w:r>
            <w:r w:rsidRPr="00B625B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გამოცდა ითვალისწინებს აპლიკანტის მიერ პედაგოგიკაში ფართო ცოდნის ფლობის დონის შემოწმ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ე</w:t>
            </w:r>
            <w:r w:rsidRPr="00B625B4">
              <w:rPr>
                <w:rFonts w:ascii="Sylfaen" w:hAnsi="Sylfaen"/>
                <w:noProof/>
                <w:sz w:val="20"/>
                <w:szCs w:val="20"/>
                <w:lang w:val="ka-GE"/>
              </w:rPr>
              <w:t>ბას. გამოცდა ტარდება წერითი ფორმით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. საგამოცდო ბილეთი მოიცავს სამ საკითხს (განათელბის თეორია, დიდაქტიკა, განათლების ისტორია, კლასის მართვა) და პედაგოგიურ სიტუაციას.</w:t>
            </w:r>
          </w:p>
          <w:p w:rsidR="001677FF" w:rsidRPr="00FA340C" w:rsidRDefault="001677FF" w:rsidP="001677F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 w:hanging="322"/>
              <w:jc w:val="both"/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</w:pPr>
            <w:r w:rsidRPr="00B625B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აპლიკანტს</w:t>
            </w:r>
            <w:r w:rsidRPr="00B625B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უნდა ქონდეს უცხო ენის (ინგლისური, გერმანული, ფრანგული) 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ცოდნა </w:t>
            </w:r>
            <w:r w:rsidRPr="00E63319">
              <w:rPr>
                <w:rFonts w:ascii="Sylfaen" w:hAnsi="Sylfaen"/>
                <w:bCs/>
                <w:noProof/>
                <w:sz w:val="20"/>
                <w:szCs w:val="20"/>
              </w:rPr>
              <w:t xml:space="preserve"> B</w:t>
            </w:r>
            <w:r w:rsidRPr="00E6331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2 </w:t>
            </w:r>
            <w:r w:rsidRPr="00B625B4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დონეზე. აპლიკანტის ენის ფლობის დონე შემოწმდება ტესტირების საშუალებით. </w:t>
            </w:r>
            <w:r w:rsidRPr="00E6331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აპლიკანტი გათავისუფლდება ტესტირებისაგან, თუ წარმოადგენს საერთაშორისოდ აღიარებულ სერტიფიკატს, რომელიც დაადსტურებს უცხო ენის ცოდას </w:t>
            </w:r>
            <w:r w:rsidRPr="00E63319">
              <w:rPr>
                <w:rFonts w:ascii="Sylfaen" w:hAnsi="Sylfaen"/>
                <w:bCs/>
                <w:noProof/>
                <w:sz w:val="20"/>
                <w:szCs w:val="20"/>
              </w:rPr>
              <w:t xml:space="preserve"> B</w:t>
            </w:r>
            <w:r w:rsidRPr="00E6331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2 დონეზე.</w:t>
            </w:r>
          </w:p>
          <w:p w:rsidR="001677FF" w:rsidRPr="00B625B4" w:rsidRDefault="001677FF" w:rsidP="001677F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 w:hanging="32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გარდა აღნიშნულისა, პროგრამაზე ჩარიცხვა შესაძებელია შიგა და გარე მობილობის წესით, რასაც არეგულირებს საქართველოს განათლებისა და მეცნიერების სამინისტროს 2010 წლის 4 თებერვლის ბრძანება</w:t>
            </w:r>
            <w:r w:rsidRPr="00DE0A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#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10/ნ - „უმაღლესი საგანმანათლებლო დაწესებულებებიდან სხვა უმაღლეს საგანმანათლებლო დაწესებულებაში გადასვლის წესისას და საფასურის </w:t>
            </w:r>
            <w:r w:rsidRPr="00DE0A2A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დამტკიცების შესახებ“(</w:t>
            </w:r>
            <w:hyperlink r:id="rId10" w:history="1">
              <w:r w:rsidRPr="00DE0A2A">
                <w:rPr>
                  <w:rStyle w:val="Hyperlink"/>
                  <w:rFonts w:ascii="Sylfaen" w:hAnsi="Sylfaen"/>
                  <w:noProof/>
                  <w:color w:val="auto"/>
                  <w:sz w:val="20"/>
                  <w:szCs w:val="20"/>
                  <w:lang w:val="ka-GE"/>
                </w:rPr>
                <w:t>https://matsne.gov.ge/ka/document/view/1001733?publication=0</w:t>
              </w:r>
            </w:hyperlink>
            <w:r w:rsidRPr="00DE0A2A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)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და აკაკი წერეთლის სახელმწიფო უნივერსიტეტის მიერ შემუშავებული და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დამტკიცებული „სტუდენტის სტატუსის მოპოვების, შეჩერების, შეწყვეტის, აღდგენის, მობილობის, კვალიფიკაციის მინიჭებისა და მიღებული განათლების აღიარების წესის შესახებ“ დადგენილება (#12(17/18)).</w:t>
            </w:r>
          </w:p>
          <w:p w:rsidR="001677FF" w:rsidRPr="00B625B4" w:rsidRDefault="001677FF" w:rsidP="001677F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2" w:hanging="322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625B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</w:t>
            </w:r>
            <w:r w:rsidRPr="00B625B4">
              <w:rPr>
                <w:rFonts w:ascii="Sylfaen" w:hAnsi="Sylfaen"/>
                <w:noProof/>
                <w:sz w:val="20"/>
                <w:szCs w:val="20"/>
                <w:lang w:val="ka-GE"/>
              </w:rPr>
              <w:t>როგრამაზე მიიღებიან აგრეთვე უცხო ქვეყნის მოქალაქეები უმაღლესი განათლების შესახებ საქართველოს მოქმედი კანონის შესაბამისად.</w:t>
            </w:r>
          </w:p>
        </w:tc>
      </w:tr>
      <w:tr w:rsidR="001677FF" w:rsidRPr="00375B9C" w:rsidTr="00861764">
        <w:tc>
          <w:tcPr>
            <w:tcW w:w="29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375B9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პროგრამის მიზნები</w:t>
            </w:r>
          </w:p>
        </w:tc>
        <w:tc>
          <w:tcPr>
            <w:tcW w:w="77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7FF" w:rsidRPr="00E931AE" w:rsidRDefault="001677FF" w:rsidP="001677FF">
            <w:pPr>
              <w:pStyle w:val="NoSpacing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საგანმანათლებლო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პროგრამის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მიზანია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>:</w:t>
            </w:r>
          </w:p>
          <w:p w:rsidR="001677FF" w:rsidRPr="00920EE2" w:rsidRDefault="001677FF" w:rsidP="001677FF">
            <w:pPr>
              <w:pStyle w:val="NoSpacing"/>
              <w:numPr>
                <w:ilvl w:val="0"/>
                <w:numId w:val="23"/>
              </w:numPr>
              <w:ind w:left="318" w:hanging="284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მოამზადოს ქალაქისა და რეგიონის მასშტაბით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10C6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</w:t>
            </w:r>
            <w:r w:rsidRPr="00E10C6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10C6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სისტემის</w:t>
            </w:r>
            <w:r w:rsidR="00FA340C" w:rsidRPr="00E10C6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მკვლევარი</w:t>
            </w:r>
            <w:r w:rsidRPr="00E10C68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რომელსაც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ექნება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ღრმა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სისტემური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თეორიული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ცოდნა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პრაქტიკული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უნარ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>-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ჩვევები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მაღალი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აკადემიური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სტანდარტის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მისაღწევად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:rsidR="001677FF" w:rsidRPr="00920EE2" w:rsidRDefault="001677FF" w:rsidP="001677FF">
            <w:pPr>
              <w:pStyle w:val="NoSpacing"/>
              <w:numPr>
                <w:ilvl w:val="0"/>
                <w:numId w:val="23"/>
              </w:numPr>
              <w:ind w:left="318" w:hanging="284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შეასწავლოს სწავლება-სწავლის პროცესისა და სხვებისათვის ცოდნის გადაცემის თეორიები,  შეფასების მეთოდები   და ტექნოლოგიები,</w:t>
            </w:r>
            <w:r w:rsidR="009035A2">
              <w:rPr>
                <w:rFonts w:ascii="Sylfaen" w:hAnsi="Sylfaen" w:cs="Sylfaen"/>
                <w:noProof/>
                <w:sz w:val="20"/>
                <w:szCs w:val="20"/>
              </w:rPr>
              <w:t xml:space="preserve"> </w:t>
            </w:r>
            <w:r w:rsidR="009035A2"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კვლევის სხვადასხვა მეთოდები და </w:t>
            </w:r>
            <w:r w:rsidR="00FA340C"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მათი პრაქტიკაში გამოყენების 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უნარ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>-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ჩვევები; </w:t>
            </w:r>
          </w:p>
          <w:p w:rsidR="001677FF" w:rsidRPr="00920EE2" w:rsidRDefault="001677FF" w:rsidP="001677FF">
            <w:pPr>
              <w:pStyle w:val="NoSpacing"/>
              <w:numPr>
                <w:ilvl w:val="0"/>
                <w:numId w:val="23"/>
              </w:numPr>
              <w:ind w:left="318" w:hanging="284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განუვითაროს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</w:t>
            </w:r>
            <w:r w:rsidR="00FA340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სისტემის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განვითარების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საკითხებთან დაკავშირებით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თეორიული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ცოდნა, თეორიისა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პრაქტიკის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ერთმანეთთან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ეფექტურად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დაკავშირების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 და 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კვლევის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პრაქტიკული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უნარ-ჩვევები;  </w:t>
            </w:r>
          </w:p>
          <w:p w:rsidR="001677FF" w:rsidRPr="00920EE2" w:rsidRDefault="001677FF" w:rsidP="001677FF">
            <w:pPr>
              <w:pStyle w:val="NoSpacing"/>
              <w:numPr>
                <w:ilvl w:val="0"/>
                <w:numId w:val="23"/>
              </w:numPr>
              <w:ind w:left="318" w:hanging="284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გააცნობიეროს საგანმანათლებლო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სივრცის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საჭიროებები, ინკლუზიური  და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მულტიკულტურული განათლების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პრინციპები და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ზრუნავდეს მათი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განვითარებისათვის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; </w:t>
            </w:r>
          </w:p>
          <w:p w:rsidR="001677FF" w:rsidRPr="00375B9C" w:rsidRDefault="001677FF" w:rsidP="0059524B">
            <w:pPr>
              <w:pStyle w:val="NoSpacing"/>
              <w:numPr>
                <w:ilvl w:val="0"/>
                <w:numId w:val="23"/>
              </w:numPr>
              <w:ind w:left="318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შეასწავლოს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ეროვნულ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ქვეყნების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საგანმანათლებლო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სისტემების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ძირითადი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მიმართულებები</w:t>
            </w:r>
            <w:r w:rsidR="0059524B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>სწავლება-სწავლის</w:t>
            </w:r>
            <w:r w:rsidR="0059524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</w:t>
            </w:r>
            <w:r w:rsidR="0059524B"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>კვლევის</w:t>
            </w:r>
            <w:r w:rsidRPr="001D7F0A"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კუთხით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განუვითაროს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საერთაშორისო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გამოცდილების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საგანმანათლებლო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სივრცესთან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ადაპტირების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20EE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უნარი</w:t>
            </w:r>
            <w:r w:rsidRPr="00920EE2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1677FF" w:rsidRPr="00375B9C" w:rsidTr="00861764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1677FF" w:rsidRPr="0099120B" w:rsidRDefault="001677FF" w:rsidP="001677F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9120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შედეგები</w:t>
            </w:r>
            <w:r w:rsidRPr="0099120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99120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99120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1677FF" w:rsidRPr="0099120B" w:rsidRDefault="001677FF" w:rsidP="001677F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9120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9120B" w:rsidRPr="00E23081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რუკა და შედეგების შეფასების სქემა ახლავს დანართების სახით, იხ. დანართი 2, დანართი 3)</w:t>
            </w:r>
          </w:p>
        </w:tc>
      </w:tr>
      <w:tr w:rsidR="001677FF" w:rsidRPr="00375B9C" w:rsidTr="00861764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1677FF" w:rsidRPr="00375B9C" w:rsidRDefault="001677FF" w:rsidP="001677F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7FF" w:rsidRPr="00E931AE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მაგისტრი:</w:t>
            </w:r>
          </w:p>
          <w:p w:rsidR="001677FF" w:rsidRPr="00E63319" w:rsidRDefault="001677FF" w:rsidP="001677FF">
            <w:pPr>
              <w:pStyle w:val="NoSpacing"/>
              <w:numPr>
                <w:ilvl w:val="0"/>
                <w:numId w:val="15"/>
              </w:numPr>
              <w:ind w:left="255" w:hanging="25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აღწერს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ეროვნული და უცხო ქვეყნების საგანმანათლებლო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სისტემების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ძირითად მიმართულებებს, ინკლუზიურ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მულტიკულტურული განათლების პრინციპებს</w:t>
            </w:r>
            <w:r w:rsidR="0044636F"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განათლების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სისტემაში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მიმდინარე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პროცესებს,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44636F"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თეორიის,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პრაქტიკის</w:t>
            </w:r>
            <w:r w:rsidR="0044636F"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კვლევის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ურთიერთმიმართებებს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განაზოგადებს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მათ</w:t>
            </w:r>
            <w:r w:rsidRPr="00E63319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:rsidR="001677FF" w:rsidRPr="00E63319" w:rsidRDefault="001677FF" w:rsidP="001677FF">
            <w:pPr>
              <w:pStyle w:val="NoSpacing"/>
              <w:numPr>
                <w:ilvl w:val="0"/>
                <w:numId w:val="15"/>
              </w:numPr>
              <w:ind w:left="255" w:hanging="25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აღწერს სწავლება-სწავლის პროცესისა და სხვებისათვის ცოდნის გადაცემის თეორიებს,  შეფასების მეთოდებს   და ტექნოლოგიებს;</w:t>
            </w:r>
          </w:p>
          <w:p w:rsidR="001677FF" w:rsidRPr="00E931AE" w:rsidRDefault="001677FF" w:rsidP="001677FF">
            <w:pPr>
              <w:pStyle w:val="NoSpacing"/>
              <w:numPr>
                <w:ilvl w:val="0"/>
                <w:numId w:val="15"/>
              </w:numPr>
              <w:ind w:left="255" w:hanging="25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931AE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ჩამოთვლის/აღწერს </w:t>
            </w:r>
            <w:r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სწავლებისა და განათლების თეორიებს, </w:t>
            </w:r>
            <w:r w:rsidRPr="00E931AE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>განათლების</w:t>
            </w:r>
            <w:r w:rsidR="0044636F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 სისტემის </w:t>
            </w:r>
            <w:r w:rsidR="0044636F" w:rsidRPr="00E10C68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>მკვლევარისათვის</w:t>
            </w:r>
            <w:r w:rsidRPr="00CA3B77">
              <w:rPr>
                <w:rStyle w:val="apple-style-span"/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საჭირო პროფესიულ მახასიათებლებს,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მეცნიერებებში თანამედროვე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კვლევის მეთოდებს, განათლების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სისტემის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აგების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სამართლებრივ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საფუძვლებს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 ბავშვთა უფლებებს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;</w:t>
            </w:r>
          </w:p>
          <w:p w:rsidR="001677FF" w:rsidRPr="00375B9C" w:rsidRDefault="001677FF" w:rsidP="001677FF">
            <w:pPr>
              <w:pStyle w:val="NoSpacing"/>
              <w:numPr>
                <w:ilvl w:val="0"/>
                <w:numId w:val="15"/>
              </w:numPr>
              <w:ind w:left="254" w:hanging="25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განაზოგადებს განათლების სისტემაში არსებულ პრობლემებს, ღრმა სისტემურ ცოდნაზე დაყრდნობით ქმნის ინოვაციებს და ახალ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ორიგინალურ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იდეებს</w:t>
            </w:r>
            <w:r w:rsidRPr="00E931AE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 მათ გადასაჭრელად.</w:t>
            </w:r>
          </w:p>
        </w:tc>
      </w:tr>
      <w:tr w:rsidR="001677FF" w:rsidRPr="00375B9C" w:rsidTr="00861764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7FF" w:rsidRPr="00E931AE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მაგისტრს:</w:t>
            </w:r>
          </w:p>
          <w:p w:rsidR="001677FF" w:rsidRPr="00E931AE" w:rsidRDefault="001677FF" w:rsidP="001677FF">
            <w:pPr>
              <w:pStyle w:val="NoSpacing"/>
              <w:numPr>
                <w:ilvl w:val="0"/>
                <w:numId w:val="16"/>
              </w:numPr>
              <w:tabs>
                <w:tab w:val="right" w:pos="254"/>
              </w:tabs>
              <w:ind w:left="254" w:hanging="25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შეუძლია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სწავლება-სწავლის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პროცესში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არსებული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პრობლემების ახალი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ორიგინალური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გზების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გამოყენებით ძიება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>-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გადაწყვეტა, აკადემიური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კეთილსინდისიერების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პრინციპების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დაცვით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კვლევის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დამოუკიდებლად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წარმართვა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უახლესი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მეთოდებისა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მიდგომების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მეშვეობით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:rsidR="001677FF" w:rsidRPr="00E931AE" w:rsidRDefault="001677FF" w:rsidP="001677FF">
            <w:pPr>
              <w:pStyle w:val="NoSpacing"/>
              <w:numPr>
                <w:ilvl w:val="0"/>
                <w:numId w:val="16"/>
              </w:numPr>
              <w:tabs>
                <w:tab w:val="right" w:pos="254"/>
              </w:tabs>
              <w:ind w:left="254" w:hanging="254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შეუძლია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განათლების უახლოეს მიღწევებზე დაყრდნობით ინფორმაციის ინოვაციური სინთეზი, </w:t>
            </w:r>
            <w:r w:rsidR="009035A2" w:rsidRPr="00E6331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კვლევის ჩატარება და </w:t>
            </w:r>
            <w:r w:rsidRPr="00E931AE">
              <w:rPr>
                <w:rStyle w:val="apple-style-span"/>
                <w:rFonts w:ascii="Sylfaen" w:hAnsi="Sylfaen" w:cs="Sylfaen"/>
                <w:noProof/>
                <w:sz w:val="20"/>
                <w:szCs w:val="20"/>
                <w:lang w:val="ka-GE"/>
              </w:rPr>
              <w:t>კვლევის</w:t>
            </w:r>
            <w:r w:rsidRPr="00E931AE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Style w:val="apple-style-span"/>
                <w:rFonts w:ascii="Sylfaen" w:hAnsi="Sylfaen" w:cs="Sylfaen"/>
                <w:noProof/>
                <w:sz w:val="20"/>
                <w:szCs w:val="20"/>
                <w:lang w:val="ka-GE"/>
              </w:rPr>
              <w:t>პროცესში</w:t>
            </w:r>
            <w:r w:rsidRPr="00E931AE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Style w:val="apple-style-span"/>
                <w:rFonts w:ascii="Sylfaen" w:hAnsi="Sylfaen" w:cs="Sylfaen"/>
                <w:noProof/>
                <w:sz w:val="20"/>
                <w:szCs w:val="20"/>
                <w:lang w:val="ka-GE"/>
              </w:rPr>
              <w:t>მიღებული</w:t>
            </w:r>
            <w:r w:rsidRPr="00E931AE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Style w:val="apple-style-span"/>
                <w:rFonts w:ascii="Sylfaen" w:hAnsi="Sylfaen" w:cs="Sylfaen"/>
                <w:noProof/>
                <w:sz w:val="20"/>
                <w:szCs w:val="20"/>
                <w:lang w:val="ka-GE"/>
              </w:rPr>
              <w:t>შეფასებების საფუძველზე</w:t>
            </w:r>
            <w:r w:rsidRPr="00E931AE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 არგუმენტირებული </w:t>
            </w:r>
            <w:r w:rsidRPr="00E931AE">
              <w:rPr>
                <w:rStyle w:val="apple-style-span"/>
                <w:rFonts w:ascii="Sylfaen" w:hAnsi="Sylfaen" w:cs="Sylfaen"/>
                <w:noProof/>
                <w:sz w:val="20"/>
                <w:szCs w:val="20"/>
                <w:lang w:val="ka-GE"/>
              </w:rPr>
              <w:t>დასკვნების</w:t>
            </w:r>
            <w:r w:rsidRPr="00E931AE">
              <w:rPr>
                <w:rStyle w:val="apple-style-span"/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Style w:val="apple-style-span"/>
                <w:rFonts w:ascii="Sylfaen" w:hAnsi="Sylfaen" w:cs="Sylfaen"/>
                <w:noProof/>
                <w:sz w:val="20"/>
                <w:szCs w:val="20"/>
                <w:lang w:val="ka-GE"/>
              </w:rPr>
              <w:t>ჩამოყალიბება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მათი</w:t>
            </w:r>
            <w:r w:rsidRPr="00E931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გამოყენება</w:t>
            </w:r>
            <w:r w:rsidRPr="00E931AE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პრაქტიკის გაუმჯობესების მიზნით;  </w:t>
            </w:r>
          </w:p>
          <w:p w:rsidR="001677FF" w:rsidRPr="00E931AE" w:rsidRDefault="001677FF" w:rsidP="001677FF">
            <w:pPr>
              <w:pStyle w:val="NoSpacing"/>
              <w:numPr>
                <w:ilvl w:val="0"/>
                <w:numId w:val="16"/>
              </w:numPr>
              <w:tabs>
                <w:tab w:val="right" w:pos="254"/>
              </w:tabs>
              <w:ind w:left="254" w:hanging="254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შეუძლია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მაგისტ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რისათვის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საჭირო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პროფესიული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პიროვნული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უნარ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>-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ჩვევების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პრაქტიკაში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გამოყენება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ადამიანური რესურსების მუდმივი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პროფესიული ზრდის ხელშეწყობა;</w:t>
            </w:r>
          </w:p>
          <w:p w:rsidR="001677FF" w:rsidRPr="00E931AE" w:rsidRDefault="001677FF" w:rsidP="001677FF">
            <w:pPr>
              <w:pStyle w:val="NoSpacing"/>
              <w:numPr>
                <w:ilvl w:val="0"/>
                <w:numId w:val="16"/>
              </w:numPr>
              <w:tabs>
                <w:tab w:val="right" w:pos="254"/>
              </w:tabs>
              <w:ind w:left="254" w:hanging="254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შეუძლია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განათლების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მეცნიერებებში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საკუთარი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დასკვნების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არგუმენტების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კვლევის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შედეგების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წარდგენა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როგორც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აკადემიურ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ასევე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პროფესიული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lastRenderedPageBreak/>
              <w:t>საზოგადოებისათვის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აკადემიური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ეთიკის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სტანდარტების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931AE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დაცვით</w:t>
            </w:r>
            <w:r w:rsidRPr="00E931AE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</w:tc>
      </w:tr>
      <w:tr w:rsidR="001677FF" w:rsidRPr="00375B9C" w:rsidTr="00861764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პასუხისმგებლობა და ავტონომიურობა: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</w:pPr>
            <w:r w:rsidRPr="00375B9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მაგისტრს:</w:t>
            </w:r>
          </w:p>
          <w:p w:rsidR="001677FF" w:rsidRPr="00375B9C" w:rsidRDefault="001677FF" w:rsidP="001677FF">
            <w:pPr>
              <w:pStyle w:val="NoSpacing"/>
              <w:numPr>
                <w:ilvl w:val="0"/>
                <w:numId w:val="25"/>
              </w:numPr>
              <w:ind w:left="254" w:hanging="25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სწავლა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პროცესის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თავისებურებების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გაცნობიერება 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განხორციელება, კვლევისა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სწავლის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დამოუკიდებლად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წარმართვა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განათლების სისტემაში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სამუშაო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გარემოს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მართვა,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ადაპტირება, ახალი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სტრატეგიული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მიდგომების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მეშვეობით პროფესიული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ცოდნის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პრაქტიკის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განვითარებაში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წვლილის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შეტანა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1677FF" w:rsidRPr="00375B9C" w:rsidTr="00861764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375B9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375B9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7FF" w:rsidRPr="00375B9C" w:rsidRDefault="001677FF" w:rsidP="001677FF">
            <w:pPr>
              <w:pStyle w:val="ListParagraph"/>
              <w:numPr>
                <w:ilvl w:val="0"/>
                <w:numId w:val="12"/>
              </w:numPr>
              <w:tabs>
                <w:tab w:val="right" w:pos="254"/>
                <w:tab w:val="left" w:pos="396"/>
              </w:tabs>
              <w:spacing w:after="0" w:line="240" w:lineRule="auto"/>
              <w:ind w:left="254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ვერ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ბალური, ანუ ზეპირსიტყვიერი მეთოდები;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12"/>
              </w:numPr>
              <w:tabs>
                <w:tab w:val="right" w:pos="254"/>
                <w:tab w:val="left" w:pos="396"/>
              </w:tabs>
              <w:spacing w:after="0" w:line="240" w:lineRule="auto"/>
              <w:ind w:left="254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თვალსაჩინოების (დემონსტრირების/მოდელირების) მეთოდები;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12"/>
              </w:numPr>
              <w:tabs>
                <w:tab w:val="right" w:pos="254"/>
                <w:tab w:val="left" w:pos="396"/>
              </w:tabs>
              <w:spacing w:after="0" w:line="240" w:lineRule="auto"/>
              <w:ind w:left="254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დისკუსია/დებატები;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12"/>
              </w:numPr>
              <w:tabs>
                <w:tab w:val="right" w:pos="254"/>
                <w:tab w:val="left" w:pos="396"/>
              </w:tabs>
              <w:spacing w:after="0" w:line="240" w:lineRule="auto"/>
              <w:ind w:left="254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კოოპერაციული (ჯგუფური და წყვილებში) მუშაობა;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12"/>
              </w:numPr>
              <w:tabs>
                <w:tab w:val="right" w:pos="254"/>
                <w:tab w:val="left" w:pos="396"/>
              </w:tabs>
              <w:spacing w:after="0" w:line="240" w:lineRule="auto"/>
              <w:ind w:left="254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კოგნიტური სქემები (ვიცი–მინდა ვიცოდე–ვისწავლე; ვენის დიაგრამა, </w:t>
            </w:r>
            <w:r w:rsidRPr="00375B9C">
              <w:rPr>
                <w:rFonts w:ascii="Sylfaen" w:hAnsi="Sylfaen"/>
                <w:sz w:val="20"/>
                <w:szCs w:val="20"/>
              </w:rPr>
              <w:t xml:space="preserve">T 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დიაგრამა, ასოციაციური რუკა);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12"/>
              </w:numPr>
              <w:tabs>
                <w:tab w:val="right" w:pos="254"/>
                <w:tab w:val="left" w:pos="396"/>
              </w:tabs>
              <w:spacing w:after="0" w:line="240" w:lineRule="auto"/>
              <w:ind w:left="254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სიტუაციური ამოცანის/შემთხვევის ანალიზი;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12"/>
              </w:numPr>
              <w:tabs>
                <w:tab w:val="right" w:pos="254"/>
                <w:tab w:val="left" w:pos="396"/>
              </w:tabs>
              <w:spacing w:after="0" w:line="240" w:lineRule="auto"/>
              <w:ind w:left="254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სიუჟეტურ–როლური თამაში/სიმულაცია;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12"/>
              </w:numPr>
              <w:tabs>
                <w:tab w:val="right" w:pos="254"/>
                <w:tab w:val="left" w:pos="396"/>
              </w:tabs>
              <w:spacing w:after="0" w:line="240" w:lineRule="auto"/>
              <w:ind w:left="254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>არგუმენტირებული/კრიტიკული ესსე, ღია/დახურული ტესტი.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12"/>
              </w:numPr>
              <w:tabs>
                <w:tab w:val="right" w:pos="254"/>
                <w:tab w:val="left" w:pos="396"/>
              </w:tabs>
              <w:spacing w:after="0" w:line="240" w:lineRule="auto"/>
              <w:ind w:left="254" w:hanging="14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ანალიზისა და სინთეზის მეთოდი. </w:t>
            </w:r>
          </w:p>
        </w:tc>
      </w:tr>
      <w:tr w:rsidR="001677FF" w:rsidRPr="00375B9C" w:rsidTr="00861764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7FF" w:rsidRPr="00E63319" w:rsidRDefault="001677FF" w:rsidP="001677FF">
            <w:pPr>
              <w:spacing w:after="0" w:line="240" w:lineRule="auto"/>
              <w:jc w:val="both"/>
              <w:rPr>
                <w:rFonts w:ascii="Sylfaen" w:hAnsi="Sylfaen" w:cs="Calibri"/>
                <w:sz w:val="20"/>
                <w:szCs w:val="20"/>
                <w:lang w:val="ka-GE"/>
              </w:rPr>
            </w:pPr>
            <w:proofErr w:type="spellStart"/>
            <w:r w:rsidRPr="00E63319">
              <w:rPr>
                <w:rFonts w:ascii="Sylfaen" w:hAnsi="Sylfaen" w:cs="Sylfaen"/>
                <w:sz w:val="20"/>
                <w:szCs w:val="20"/>
              </w:rPr>
              <w:t>სამაგისტრო</w:t>
            </w:r>
            <w:proofErr w:type="spellEnd"/>
            <w:r w:rsidRPr="00E633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proofErr w:type="spellEnd"/>
            <w:r w:rsidRPr="00E633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Sylfaen"/>
                <w:sz w:val="20"/>
                <w:szCs w:val="20"/>
              </w:rPr>
              <w:t>პროგრამ</w:t>
            </w:r>
            <w:proofErr w:type="spellEnd"/>
            <w:r w:rsidRPr="00E63319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E633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63319">
              <w:rPr>
                <w:rFonts w:ascii="Sylfaen" w:hAnsi="Sylfaen" w:cs="Calibri"/>
                <w:sz w:val="20"/>
                <w:szCs w:val="20"/>
              </w:rPr>
              <w:t>„</w:t>
            </w:r>
            <w:r w:rsidRPr="00E63319">
              <w:rPr>
                <w:rFonts w:ascii="Sylfaen" w:hAnsi="Sylfaen" w:cs="Calibri"/>
                <w:sz w:val="20"/>
                <w:szCs w:val="20"/>
                <w:lang w:val="ka-GE"/>
              </w:rPr>
              <w:t>განათლების მეცნიერებები</w:t>
            </w:r>
            <w:r w:rsidRPr="00E63319">
              <w:rPr>
                <w:rFonts w:ascii="Sylfaen" w:hAnsi="Sylfaen" w:cs="Calibri"/>
                <w:sz w:val="20"/>
                <w:szCs w:val="20"/>
              </w:rPr>
              <w:t>“</w:t>
            </w:r>
            <w:r w:rsidRPr="00E63319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წარმატებით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დასრულების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  <w:lang w:val="ka-GE"/>
              </w:rPr>
              <w:t>ა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და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განათლების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E63319">
              <w:rPr>
                <w:rFonts w:ascii="Sylfaen" w:hAnsi="Sylfaen" w:cs="Calibri"/>
                <w:sz w:val="20"/>
                <w:szCs w:val="20"/>
                <w:lang w:val="ka-GE"/>
              </w:rPr>
              <w:t>მეცნიერებების მაგისტრის</w:t>
            </w:r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E63319">
              <w:rPr>
                <w:rFonts w:ascii="Sylfaen" w:hAnsi="Sylfaen" w:cs="Calibri"/>
                <w:sz w:val="20"/>
                <w:szCs w:val="20"/>
                <w:lang w:val="ka-GE"/>
              </w:rPr>
              <w:t>კვალიფიკაციის</w:t>
            </w:r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მოსაპოვებლად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სტუდენტმა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პროგრამის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სასწავლო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E63319">
              <w:rPr>
                <w:rFonts w:ascii="Sylfaen" w:hAnsi="Sylfaen" w:cs="Calibri"/>
                <w:sz w:val="20"/>
                <w:szCs w:val="20"/>
              </w:rPr>
              <w:t>კურსებიდან</w:t>
            </w:r>
            <w:proofErr w:type="spellEnd"/>
            <w:r w:rsidRPr="00E63319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E63319">
              <w:rPr>
                <w:rFonts w:ascii="Sylfaen" w:hAnsi="Sylfaen" w:cs="Calibri"/>
                <w:sz w:val="20"/>
                <w:szCs w:val="20"/>
                <w:lang w:val="ka-GE"/>
              </w:rPr>
              <w:t>უნდა აითვისოს</w:t>
            </w:r>
            <w:r w:rsidRPr="00E63319">
              <w:rPr>
                <w:rFonts w:ascii="Sylfaen" w:hAnsi="Sylfaen" w:cs="Calibri"/>
                <w:sz w:val="20"/>
                <w:szCs w:val="20"/>
              </w:rPr>
              <w:t>:</w:t>
            </w:r>
          </w:p>
          <w:p w:rsidR="001677FF" w:rsidRPr="00E63319" w:rsidRDefault="001677FF" w:rsidP="001677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4" w:hanging="2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6331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სავალდებულო კურსები - </w:t>
            </w:r>
            <w:r w:rsidRPr="00E63319">
              <w:rPr>
                <w:rFonts w:ascii="Sylfaen" w:hAnsi="Sylfaen" w:cs="Sylfaen"/>
                <w:sz w:val="20"/>
                <w:szCs w:val="20"/>
                <w:lang w:val="ka-GE"/>
              </w:rPr>
              <w:t>65 კრედიტი;</w:t>
            </w:r>
          </w:p>
          <w:p w:rsidR="001677FF" w:rsidRPr="00E63319" w:rsidRDefault="001677FF" w:rsidP="001677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4" w:hanging="254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6331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პროფესიული პრაქტიკა - </w:t>
            </w:r>
            <w:r w:rsidRPr="00E63319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  <w:r w:rsidRPr="00E6331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63319">
              <w:rPr>
                <w:rFonts w:ascii="Sylfaen" w:hAnsi="Sylfaen" w:cs="Sylfaen"/>
                <w:sz w:val="20"/>
                <w:szCs w:val="20"/>
                <w:lang w:val="ka-GE"/>
              </w:rPr>
              <w:t>კრედიტი;</w:t>
            </w:r>
          </w:p>
          <w:p w:rsidR="001677FF" w:rsidRPr="00E63319" w:rsidRDefault="001677FF" w:rsidP="001677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4" w:hanging="25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6331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სამაგისტრო ნაშრომი</w:t>
            </w:r>
            <w:r w:rsidRPr="00E6331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E63319">
              <w:rPr>
                <w:rFonts w:ascii="Sylfaen" w:hAnsi="Sylfaen"/>
                <w:sz w:val="20"/>
                <w:szCs w:val="20"/>
                <w:lang w:val="ka-GE"/>
              </w:rPr>
              <w:t>25 კრედიტი;</w:t>
            </w:r>
          </w:p>
          <w:p w:rsidR="001677FF" w:rsidRPr="00E63319" w:rsidRDefault="001677FF" w:rsidP="001677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4" w:hanging="25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E63319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არჩევითი კურსები -</w:t>
            </w:r>
            <w:r w:rsidRPr="00E6331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20 კრედიტი.</w:t>
            </w:r>
          </w:p>
          <w:p w:rsidR="001677FF" w:rsidRPr="00E63319" w:rsidRDefault="001677FF" w:rsidP="001677F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E6331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იხ დანართი 1. სასწავლო გეგმა  </w:t>
            </w:r>
          </w:p>
        </w:tc>
      </w:tr>
      <w:tr w:rsidR="001677FF" w:rsidRPr="00375B9C" w:rsidTr="00861764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შეფასების სისტემა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  <w:r w:rsidRPr="00375B9C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სტუდენტთა მიღწევების შეფასება ხდება  საქართველოს განათლებისა და მეცნიერების მინისტრის 2007 წლის 5 იანვრის </w:t>
            </w:r>
            <w:r w:rsidRPr="00375B9C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№ 3 და 2016 </w:t>
            </w:r>
            <w:r w:rsidRPr="00375B9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წლის</w:t>
            </w:r>
            <w:r w:rsidRPr="00375B9C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18 </w:t>
            </w:r>
            <w:r w:rsidRPr="00375B9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აგვისტოს</w:t>
            </w:r>
            <w:r w:rsidRPr="00375B9C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 №102/</w:t>
            </w:r>
            <w:r w:rsidRPr="00375B9C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</w:t>
            </w:r>
            <w:r w:rsidRPr="00375B9C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 ბრძანების შესაბამისად. 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</w:t>
            </w:r>
            <w:r w:rsidRPr="00375B9C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75B9C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375B9C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1677FF" w:rsidRPr="00375B9C" w:rsidRDefault="001677FF" w:rsidP="001677F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Arial Unicode MS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1677FF" w:rsidRPr="00375B9C" w:rsidRDefault="001677FF" w:rsidP="001677F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375B9C">
              <w:rPr>
                <w:rFonts w:ascii="Sylfaen" w:eastAsia="Times New Roman" w:hAnsi="Sylfaen" w:cs="Sylfaen"/>
                <w:i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-</w:t>
            </w: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არანაკლებ 30 ქულა;</w:t>
            </w:r>
          </w:p>
          <w:p w:rsidR="001677FF" w:rsidRPr="00375B9C" w:rsidRDefault="001677FF" w:rsidP="001677F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გამოცდა-  არანაკლებ 30 ქულა;</w:t>
            </w:r>
          </w:p>
          <w:p w:rsidR="001677FF" w:rsidRPr="00375B9C" w:rsidRDefault="001677FF" w:rsidP="001677F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დასკვნითი გამოცდა - არანაკლებ 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40 ქულა.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:rsidR="001677FF" w:rsidRPr="00375B9C" w:rsidRDefault="001677FF" w:rsidP="001677F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ა.ბ) (</w:t>
            </w: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ა.გ) (</w:t>
            </w: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ა.ე)</w:t>
            </w: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(E) საკმარისი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lastRenderedPageBreak/>
              <w:t>მუშაობით დამატებით გამოცდაზე ერთხელ გასვლის უფლება;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375B9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1677FF" w:rsidRPr="00375B9C" w:rsidRDefault="001677FF" w:rsidP="001677FF">
            <w:pPr>
              <w:spacing w:after="0" w:line="240" w:lineRule="auto"/>
              <w:ind w:left="10" w:right="98"/>
              <w:jc w:val="both"/>
              <w:rPr>
                <w:rFonts w:ascii="Sylfaen" w:eastAsia="Sylfaen UGB" w:hAnsi="Sylfaen" w:cs="Sylfaen UGB"/>
                <w:sz w:val="20"/>
                <w:szCs w:val="20"/>
                <w:lang w:val="ka-GE"/>
              </w:rPr>
            </w:pPr>
            <w:r w:rsidRPr="00375B9C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</w:t>
            </w:r>
            <w:r w:rsidRPr="00375B9C">
              <w:rPr>
                <w:rFonts w:ascii="Sylfaen" w:eastAsia="Calibri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375B9C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(</w:t>
            </w:r>
            <w:r w:rsidRPr="00375B9C">
              <w:rPr>
                <w:rFonts w:ascii="Sylfaen" w:eastAsia="Sylfaen UGB" w:hAnsi="Sylfaen" w:cs="Sylfaen UGB"/>
                <w:sz w:val="20"/>
                <w:szCs w:val="20"/>
                <w:lang w:val="ka-GE"/>
              </w:rPr>
              <w:t>აღნიშნული ვალდებულება არ ვრცელდება დისერტაციის, სამაგისტრო პროექტის/ნაშრომის, შემოქმედებითი/ საშემსრულებლო ნამუშევრის ან სხვა სამეცნიერო პროექტის/ნაშრომის მიმართ).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6" w:hanging="28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6" w:hanging="28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375B9C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6" w:right="98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1677FF" w:rsidRPr="00375B9C" w:rsidRDefault="001677FF" w:rsidP="001677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6" w:right="98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375B9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სასწავლო კურსში 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:rsidR="00843DF6" w:rsidRPr="00873AE2" w:rsidRDefault="00843DF6" w:rsidP="00843DF6">
            <w:pPr>
              <w:spacing w:line="240" w:lineRule="auto"/>
              <w:jc w:val="both"/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</w:pPr>
            <w:r w:rsidRPr="00873AE2">
              <w:rPr>
                <w:rFonts w:ascii="Sylfaen" w:eastAsia="Times New Roman" w:hAnsi="Sylfaen" w:cs="Sylfaen"/>
                <w:b/>
                <w:i/>
                <w:sz w:val="20"/>
                <w:szCs w:val="20"/>
                <w:u w:val="single"/>
                <w:lang w:val="ka-GE"/>
              </w:rPr>
              <w:t xml:space="preserve">შენიშვნა: </w:t>
            </w:r>
          </w:p>
          <w:p w:rsidR="00843DF6" w:rsidRPr="00873AE2" w:rsidRDefault="00843DF6" w:rsidP="00843DF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3" w:hanging="284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873AE2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შუალედური და დასკვნითი (დამატებითი) გამოცდები  ჩატარდება ფორმალიზებული წესით;</w:t>
            </w:r>
          </w:p>
          <w:p w:rsidR="00843DF6" w:rsidRPr="00873AE2" w:rsidRDefault="00843DF6" w:rsidP="00843DF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3" w:hanging="284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სტუდენტის</w:t>
            </w:r>
            <w:proofErr w:type="spellEnd"/>
            <w:r w:rsidRPr="00873A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შეფასების</w:t>
            </w:r>
            <w:proofErr w:type="spellEnd"/>
            <w:r w:rsidRPr="00873A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კრიტერიუმები</w:t>
            </w:r>
            <w:proofErr w:type="spellEnd"/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გან</w:t>
            </w:r>
            <w:proofErr w:type="spellEnd"/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საზღვრულია</w:t>
            </w:r>
            <w:r w:rsidRPr="00873A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კურსების </w:t>
            </w:r>
            <w:r w:rsidRPr="00873A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სილაბუსით</w:t>
            </w:r>
            <w:proofErr w:type="spellEnd"/>
            <w:r w:rsidRPr="00873AE2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843DF6" w:rsidRPr="00873AE2" w:rsidRDefault="00843DF6" w:rsidP="00843DF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3" w:hanging="284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პროგრამის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თითოეული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შედეგის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სამიზნე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ნიშნულად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განისაზღვრა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სტუდენტთა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საერთო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რაოდენობის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60 %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-ის მიერ სხვადასხვა აქტივობებით გათვალისიწნებული მაქსიმალური ქულის 75%-ის მიღწევა.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სამიზნე ნიშნულებთან დადარება მო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ხდება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2 წლიან დინამიკაზე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მონიტორინგის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eastAsia="Calibri" w:hAnsi="Sylfaen" w:cs="Times New Roman"/>
                <w:sz w:val="20"/>
                <w:szCs w:val="20"/>
              </w:rPr>
              <w:t>შედეგად</w:t>
            </w:r>
            <w:proofErr w:type="spellEnd"/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;</w:t>
            </w:r>
          </w:p>
          <w:p w:rsidR="00843DF6" w:rsidRPr="00873AE2" w:rsidRDefault="00843DF6" w:rsidP="00843DF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3" w:hanging="284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873AE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რეფერატების და პროექტების შეფასებისას დაწესებულია  მინიმალური კომპეტენციის ზღვარი მაქსიმალური მისაღები ქულის მინიმუმ 60%, ხოლო პროფესიული პრაქტიკის შემთხვევაში - 70%;</w:t>
            </w:r>
          </w:p>
          <w:p w:rsidR="00843DF6" w:rsidRPr="00873AE2" w:rsidRDefault="00843DF6" w:rsidP="00843DF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93" w:hanging="284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კურსის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ხდება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აკადემიურ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წელიწადში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ერთხელ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კურსის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ხელახლა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განხორციელებამდე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არაუგვიანეს</w:t>
            </w:r>
            <w:proofErr w:type="spellEnd"/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873AE2">
              <w:rPr>
                <w:rFonts w:ascii="Sylfaen" w:hAnsi="Sylfaen"/>
                <w:sz w:val="20"/>
                <w:szCs w:val="20"/>
              </w:rPr>
              <w:t xml:space="preserve">1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თვისა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დადარდება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პროცენტულ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მაჩვენებლებს</w:t>
            </w:r>
            <w:proofErr w:type="spellEnd"/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843DF6" w:rsidRPr="00843DF6" w:rsidRDefault="00843DF6" w:rsidP="00843DF6">
            <w:pPr>
              <w:pStyle w:val="ListParagraph"/>
              <w:numPr>
                <w:ilvl w:val="0"/>
                <w:numId w:val="31"/>
              </w:numPr>
              <w:ind w:left="393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3AE2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ხდება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კურიკულუმის რუკის </w:t>
            </w:r>
            <w:r w:rsidRPr="00873A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იმ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ბოლოს</w:t>
            </w:r>
            <w:proofErr w:type="spellEnd"/>
            <w:r w:rsidRPr="00873AE2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სადაც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დადგა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3AE2">
              <w:rPr>
                <w:rFonts w:ascii="Sylfaen" w:hAnsi="Sylfaen" w:cs="Sylfaen"/>
                <w:sz w:val="20"/>
                <w:szCs w:val="20"/>
              </w:rPr>
              <w:t>შედეგი</w:t>
            </w:r>
            <w:proofErr w:type="spellEnd"/>
            <w:r w:rsidRPr="00873AE2">
              <w:rPr>
                <w:rFonts w:ascii="Sylfaen" w:hAnsi="Sylfaen"/>
                <w:sz w:val="20"/>
                <w:szCs w:val="20"/>
              </w:rPr>
              <w:t>;</w:t>
            </w:r>
          </w:p>
          <w:p w:rsidR="00843DF6" w:rsidRPr="00843DF6" w:rsidRDefault="00843DF6" w:rsidP="00843DF6">
            <w:pPr>
              <w:pStyle w:val="ListParagraph"/>
              <w:numPr>
                <w:ilvl w:val="0"/>
                <w:numId w:val="31"/>
              </w:numPr>
              <w:ind w:left="393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43DF6">
              <w:rPr>
                <w:rFonts w:ascii="Sylfaen" w:hAnsi="Sylfaen"/>
                <w:sz w:val="20"/>
                <w:szCs w:val="20"/>
                <w:lang w:val="ka-GE"/>
              </w:rPr>
              <w:t>მოხდება</w:t>
            </w:r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43DF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წლიან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843DF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843DF6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</w:t>
            </w:r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შემდეგ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თუ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843DF6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843DF6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843DF6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ხდება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გზების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რეგულაციების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43DF6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proofErr w:type="spellEnd"/>
            <w:r w:rsidRPr="00843DF6">
              <w:rPr>
                <w:rFonts w:ascii="Sylfaen" w:hAnsi="Sylfaen"/>
                <w:sz w:val="20"/>
                <w:szCs w:val="20"/>
              </w:rPr>
              <w:t>.</w:t>
            </w:r>
          </w:p>
          <w:p w:rsidR="001677FF" w:rsidRPr="00375B9C" w:rsidRDefault="001677FF" w:rsidP="001677FF">
            <w:pPr>
              <w:pStyle w:val="NoSpacing"/>
              <w:jc w:val="both"/>
            </w:pPr>
            <w:r w:rsidRPr="00375B9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სტუდენტის</w:t>
            </w:r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ცოდნის</w:t>
            </w:r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შეფასების</w:t>
            </w:r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კრიტერიუმები</w:t>
            </w:r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სხვადასხვა</w:t>
            </w:r>
            <w:proofErr w:type="spellEnd"/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კურსის</w:t>
            </w:r>
            <w:proofErr w:type="spellEnd"/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სილაბუსებში</w:t>
            </w:r>
            <w:proofErr w:type="spellEnd"/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არის</w:t>
            </w:r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განსხვავებული</w:t>
            </w:r>
            <w:proofErr w:type="spellEnd"/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შეფასების</w:t>
            </w:r>
            <w:proofErr w:type="spellEnd"/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კრიტერიუმები</w:t>
            </w:r>
            <w:proofErr w:type="spellEnd"/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იხ</w:t>
            </w:r>
            <w:proofErr w:type="spellEnd"/>
            <w:r w:rsidRPr="00375B9C">
              <w:rPr>
                <w:rFonts w:ascii="Sylfaen" w:hAnsi="Sylfaen"/>
                <w:bCs/>
                <w:sz w:val="20"/>
                <w:szCs w:val="20"/>
              </w:rPr>
              <w:t xml:space="preserve">.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კონკრეტული</w:t>
            </w:r>
            <w:proofErr w:type="spellEnd"/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კურსის</w:t>
            </w:r>
            <w:proofErr w:type="spellEnd"/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Cs/>
                <w:sz w:val="20"/>
                <w:szCs w:val="20"/>
              </w:rPr>
              <w:t>სილაბუსებში</w:t>
            </w:r>
            <w:proofErr w:type="spellEnd"/>
            <w:r w:rsidRPr="00375B9C">
              <w:rPr>
                <w:bCs/>
              </w:rPr>
              <w:t>.</w:t>
            </w:r>
          </w:p>
        </w:tc>
      </w:tr>
      <w:tr w:rsidR="001677FF" w:rsidRPr="00375B9C" w:rsidTr="00861764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7FF" w:rsidRPr="00FF2E72" w:rsidRDefault="001677FF" w:rsidP="00FF2E72">
            <w:pPr>
              <w:pStyle w:val="ListParagraph"/>
              <w:numPr>
                <w:ilvl w:val="0"/>
                <w:numId w:val="19"/>
              </w:numPr>
              <w:tabs>
                <w:tab w:val="clear" w:pos="786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  დაწესებულებები</w:t>
            </w:r>
            <w:r w:rsidR="00E63319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1677FF" w:rsidRPr="00FF2E72" w:rsidRDefault="001677FF" w:rsidP="001677FF">
            <w:pPr>
              <w:numPr>
                <w:ilvl w:val="0"/>
                <w:numId w:val="19"/>
              </w:numPr>
              <w:tabs>
                <w:tab w:val="clear" w:pos="786"/>
                <w:tab w:val="num" w:pos="254"/>
              </w:tabs>
              <w:spacing w:after="0" w:line="240" w:lineRule="auto"/>
              <w:ind w:left="254" w:hanging="2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/>
                <w:bCs/>
                <w:sz w:val="20"/>
                <w:szCs w:val="20"/>
                <w:lang w:val="ka-GE"/>
              </w:rPr>
              <w:t>პედაგოგთა გადამზადების ცენტრები</w:t>
            </w:r>
            <w:r w:rsidRPr="00FF2E72">
              <w:rPr>
                <w:rFonts w:ascii="Sylfaen" w:hAnsi="Sylfaen"/>
                <w:bCs/>
                <w:sz w:val="20"/>
                <w:szCs w:val="20"/>
                <w:lang w:val="ka-GE"/>
              </w:rPr>
              <w:t>;</w:t>
            </w:r>
          </w:p>
          <w:p w:rsidR="001677FF" w:rsidRPr="00FF2E72" w:rsidRDefault="001677FF" w:rsidP="00FF2E72">
            <w:pPr>
              <w:numPr>
                <w:ilvl w:val="0"/>
                <w:numId w:val="19"/>
              </w:numPr>
              <w:tabs>
                <w:tab w:val="clear" w:pos="786"/>
                <w:tab w:val="num" w:pos="254"/>
              </w:tabs>
              <w:spacing w:after="0" w:line="240" w:lineRule="auto"/>
              <w:ind w:left="254" w:hanging="2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2E72">
              <w:rPr>
                <w:rFonts w:ascii="Sylfaen" w:hAnsi="Sylfaen"/>
                <w:bCs/>
                <w:sz w:val="20"/>
                <w:szCs w:val="20"/>
                <w:lang w:val="ka-GE"/>
              </w:rPr>
              <w:t>საგანმანათლებლო რესურს-ცენტრები;</w:t>
            </w:r>
          </w:p>
          <w:p w:rsidR="009035A2" w:rsidRPr="00FF2E72" w:rsidRDefault="009035A2" w:rsidP="009035A2">
            <w:pPr>
              <w:numPr>
                <w:ilvl w:val="0"/>
                <w:numId w:val="19"/>
              </w:numPr>
              <w:tabs>
                <w:tab w:val="clear" w:pos="786"/>
                <w:tab w:val="num" w:pos="254"/>
              </w:tabs>
              <w:spacing w:after="0" w:line="240" w:lineRule="auto"/>
              <w:ind w:left="680" w:hanging="6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2E72">
              <w:rPr>
                <w:rFonts w:ascii="Sylfaen" w:hAnsi="Sylfaen" w:cs="Sylfaen"/>
                <w:sz w:val="20"/>
                <w:szCs w:val="20"/>
                <w:lang w:val="ka-GE"/>
              </w:rPr>
              <w:t>მ</w:t>
            </w:r>
            <w:r w:rsidRPr="00FF2E72">
              <w:rPr>
                <w:rFonts w:ascii="Sylfaen" w:hAnsi="Sylfaen"/>
                <w:bCs/>
                <w:sz w:val="20"/>
                <w:szCs w:val="20"/>
                <w:lang w:val="ka-GE"/>
              </w:rPr>
              <w:t>ასწავლებელთა სახლები;</w:t>
            </w:r>
          </w:p>
          <w:p w:rsidR="001677FF" w:rsidRPr="00FF2E72" w:rsidRDefault="001677FF" w:rsidP="001677FF">
            <w:pPr>
              <w:numPr>
                <w:ilvl w:val="0"/>
                <w:numId w:val="19"/>
              </w:numPr>
              <w:tabs>
                <w:tab w:val="clear" w:pos="786"/>
                <w:tab w:val="num" w:pos="254"/>
              </w:tabs>
              <w:spacing w:after="0" w:line="240" w:lineRule="auto"/>
              <w:ind w:left="254" w:hanging="2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2E72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 xml:space="preserve">განათლების </w:t>
            </w:r>
            <w:r w:rsidR="009035A2" w:rsidRPr="00FF2E72">
              <w:rPr>
                <w:rFonts w:ascii="Sylfaen" w:hAnsi="Sylfaen"/>
                <w:bCs/>
                <w:sz w:val="20"/>
                <w:szCs w:val="20"/>
                <w:lang w:val="ka-GE"/>
              </w:rPr>
              <w:t>სფეროს განვითარებაზე</w:t>
            </w:r>
            <w:r w:rsidRPr="00FF2E7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მომუშავე სამთავრობო და არასამთავრობო ორგანიზაციები;</w:t>
            </w:r>
          </w:p>
          <w:p w:rsidR="009035A2" w:rsidRPr="009035A2" w:rsidRDefault="009035A2" w:rsidP="008D6EC0">
            <w:pPr>
              <w:numPr>
                <w:ilvl w:val="0"/>
                <w:numId w:val="19"/>
              </w:numPr>
              <w:tabs>
                <w:tab w:val="clear" w:pos="786"/>
                <w:tab w:val="num" w:pos="254"/>
              </w:tabs>
              <w:spacing w:after="0" w:line="240" w:lineRule="auto"/>
              <w:ind w:left="254" w:hanging="2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F2E72">
              <w:rPr>
                <w:rFonts w:ascii="Sylfaen" w:hAnsi="Sylfaen"/>
                <w:bCs/>
                <w:sz w:val="20"/>
                <w:szCs w:val="20"/>
                <w:lang w:val="ka-GE"/>
              </w:rPr>
              <w:t>განათლების სფეროს კველევაზე მომუშავე სამთავრობო და არასამთავრობო ორგანიზაციები.</w:t>
            </w:r>
          </w:p>
        </w:tc>
      </w:tr>
      <w:tr w:rsidR="001677FF" w:rsidRPr="00375B9C" w:rsidTr="00861764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1677FF" w:rsidRPr="00375B9C" w:rsidRDefault="001677FF" w:rsidP="001677F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აუცილებელი რესურსები და დამხმარე პირობები</w:t>
            </w:r>
          </w:p>
        </w:tc>
        <w:tc>
          <w:tcPr>
            <w:tcW w:w="78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7FF" w:rsidRPr="00375B9C" w:rsidRDefault="001677FF" w:rsidP="001677FF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375B9C">
              <w:rPr>
                <w:rFonts w:ascii="Sylfaen" w:hAnsi="Sylfaen" w:cs="Sylfaen"/>
                <w:sz w:val="20"/>
                <w:szCs w:val="20"/>
              </w:rPr>
              <w:t>აკაკი</w:t>
            </w:r>
            <w:proofErr w:type="spellEnd"/>
            <w:r w:rsidRPr="00375B9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sz w:val="20"/>
                <w:szCs w:val="20"/>
              </w:rPr>
              <w:t>წერეთლის</w:t>
            </w:r>
            <w:proofErr w:type="spellEnd"/>
            <w:r w:rsidRPr="00375B9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375B9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proofErr w:type="spellEnd"/>
            <w:r w:rsidRPr="00375B9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ინფრასტრუქტურა და ტექნიკური აღჭურვილობა უზრუნველყოფს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 პროგრამით გათვალისწინებული სწავლის შედეგების მიღწევას. უნივერსიტეტს აქვს სასწავლო პროცესისათვის საჭირო ინვენტარით აღჭურვილი სასწავლო აუდიტორიები, ლაბორატორიები,</w:t>
            </w:r>
            <w:r w:rsidRPr="00375B9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ინტერნეტქსელში ჩართული კომპიუტერული კლასები. უნივერსიტეტი საგანმანათლებლო პროგრამებს უზრუნველყოფს, აგრეთვე, საკონფერენციო დარბაზებით, პრაქტიკის ბაზებით, საუნივერსიტეტო ბიბლიოთეკით, ელექტრონული საბიბლიოთეკო რესურსებით: </w:t>
            </w:r>
          </w:p>
          <w:p w:rsidR="001677FF" w:rsidRPr="00375B9C" w:rsidRDefault="001677FF" w:rsidP="001677F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განხორციელებას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ემსახურება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375B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noProof/>
                <w:sz w:val="20"/>
                <w:szCs w:val="20"/>
              </w:rPr>
              <w:t>კვალიფიკაციის</w:t>
            </w:r>
            <w:r w:rsidRPr="00375B9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75B9C">
              <w:rPr>
                <w:rFonts w:ascii="Sylfaen" w:hAnsi="Sylfaen" w:cs="Sylfaen"/>
                <w:noProof/>
                <w:sz w:val="20"/>
                <w:szCs w:val="20"/>
              </w:rPr>
              <w:t>მქონე</w:t>
            </w:r>
            <w:r w:rsidRPr="00375B9C">
              <w:rPr>
                <w:rFonts w:ascii="Sylfaen" w:hAnsi="Sylfaen"/>
                <w:sz w:val="20"/>
                <w:szCs w:val="20"/>
              </w:rPr>
              <w:t xml:space="preserve"> </w:t>
            </w:r>
            <w:hyperlink r:id="rId11" w:tgtFrame="_blank" w:history="1">
              <w:r w:rsidRPr="00375B9C">
                <w:rPr>
                  <w:rStyle w:val="Hyperlink"/>
                  <w:rFonts w:ascii="Sylfaen" w:hAnsi="Sylfaen" w:cs="Sylfaen"/>
                  <w:noProof/>
                  <w:color w:val="auto"/>
                  <w:sz w:val="20"/>
                  <w:szCs w:val="20"/>
                  <w:u w:val="none"/>
                </w:rPr>
                <w:t>აკადემიური</w:t>
              </w:r>
              <w:r w:rsidRPr="00375B9C">
                <w:rPr>
                  <w:rStyle w:val="Hyperlink"/>
                  <w:rFonts w:ascii="Sylfaen" w:hAnsi="Sylfae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375B9C">
                <w:rPr>
                  <w:rStyle w:val="Hyperlink"/>
                  <w:rFonts w:ascii="Sylfaen" w:hAnsi="Sylfaen" w:cs="Sylfaen"/>
                  <w:noProof/>
                  <w:color w:val="auto"/>
                  <w:sz w:val="20"/>
                  <w:szCs w:val="20"/>
                  <w:u w:val="none"/>
                </w:rPr>
                <w:t>პერსონალი</w:t>
              </w:r>
            </w:hyperlink>
            <w:r w:rsidRPr="00375B9C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375B9C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  <w:r w:rsidRPr="00375B9C">
              <w:rPr>
                <w:rFonts w:ascii="Sylfaen" w:hAnsi="Sylfaen" w:cs="Sylfaen"/>
                <w:noProof/>
                <w:sz w:val="20"/>
                <w:szCs w:val="20"/>
              </w:rPr>
              <w:t>მოწვეული</w:t>
            </w:r>
            <w:r w:rsidRPr="00375B9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75B9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სპეციალისტები</w:t>
            </w:r>
            <w:r w:rsidRPr="00375B9C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</w:t>
            </w:r>
            <w:r w:rsidRPr="00375B9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დანართში</w:t>
            </w:r>
            <w:r w:rsidRPr="00375B9C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იხილეთ</w:t>
            </w:r>
            <w:r w:rsidRPr="00375B9C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375B9C">
              <w:rPr>
                <w:rFonts w:ascii="Sylfaen" w:hAnsi="Sylfaen"/>
                <w:noProof/>
                <w:sz w:val="20"/>
                <w:szCs w:val="20"/>
              </w:rPr>
              <w:t>CV</w:t>
            </w:r>
            <w:r w:rsidRPr="00375B9C">
              <w:rPr>
                <w:rFonts w:ascii="Sylfaen" w:hAnsi="Sylfaen"/>
                <w:noProof/>
                <w:sz w:val="20"/>
                <w:szCs w:val="20"/>
                <w:lang w:val="ka-GE"/>
              </w:rPr>
              <w:t>).</w:t>
            </w:r>
          </w:p>
        </w:tc>
      </w:tr>
    </w:tbl>
    <w:p w:rsidR="007A1862" w:rsidRPr="00375B9C" w:rsidRDefault="007A1862" w:rsidP="006C66EF">
      <w:pPr>
        <w:rPr>
          <w:rFonts w:ascii="Sylfaen" w:hAnsi="Sylfaen"/>
          <w:b/>
        </w:rPr>
        <w:sectPr w:rsidR="007A1862" w:rsidRPr="00375B9C" w:rsidSect="00FD3FBA">
          <w:footerReference w:type="even" r:id="rId12"/>
          <w:footerReference w:type="default" r:id="rId13"/>
          <w:type w:val="continuous"/>
          <w:pgSz w:w="12240" w:h="15840"/>
          <w:pgMar w:top="567" w:right="567" w:bottom="567" w:left="1134" w:header="567" w:footer="567" w:gutter="0"/>
          <w:cols w:space="720"/>
          <w:docGrid w:linePitch="299"/>
        </w:sectPr>
      </w:pPr>
    </w:p>
    <w:p w:rsidR="007A1862" w:rsidRPr="00375B9C" w:rsidRDefault="007A1862" w:rsidP="007A1862">
      <w:pPr>
        <w:jc w:val="right"/>
        <w:rPr>
          <w:rFonts w:ascii="Sylfaen" w:hAnsi="Sylfaen"/>
          <w:lang w:val="ka-GE"/>
        </w:rPr>
      </w:pPr>
      <w:r w:rsidRPr="00375B9C">
        <w:rPr>
          <w:rFonts w:ascii="Sylfaen" w:hAnsi="Sylfaen"/>
          <w:lang w:val="ka-GE"/>
        </w:rPr>
        <w:lastRenderedPageBreak/>
        <w:t>დანართი 1</w:t>
      </w:r>
    </w:p>
    <w:p w:rsidR="00366DDE" w:rsidRDefault="00366DDE" w:rsidP="00366DDE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  <w:r w:rsidRPr="00375B9C">
        <w:rPr>
          <w:b/>
          <w:noProof/>
        </w:rPr>
        <w:drawing>
          <wp:inline distT="0" distB="0" distL="0" distR="0" wp14:anchorId="6F1F412C" wp14:editId="1D1436EA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191" w:rsidRDefault="00535191" w:rsidP="00366DDE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</w:p>
    <w:p w:rsidR="00535191" w:rsidRPr="00375B9C" w:rsidRDefault="00535191" w:rsidP="0053519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375B9C">
        <w:rPr>
          <w:rFonts w:ascii="Sylfaen" w:hAnsi="Sylfaen" w:cs="Sylfaen"/>
          <w:b/>
          <w:lang w:val="ka-GE"/>
        </w:rPr>
        <w:t>სასწავლო გეგმა</w:t>
      </w:r>
      <w:r w:rsidRPr="00375B9C">
        <w:rPr>
          <w:rFonts w:ascii="Sylfaen" w:hAnsi="Sylfaen" w:cs="Sylfaen"/>
          <w:b/>
        </w:rPr>
        <w:t xml:space="preserve"> </w:t>
      </w:r>
      <w:r w:rsidRPr="00375B9C">
        <w:rPr>
          <w:rFonts w:ascii="Sylfaen" w:hAnsi="Sylfaen" w:cs="Sylfaen"/>
          <w:b/>
          <w:lang w:val="af-ZA"/>
        </w:rPr>
        <w:t>20</w:t>
      </w:r>
      <w:r w:rsidRPr="00375B9C">
        <w:rPr>
          <w:rFonts w:ascii="Sylfaen" w:hAnsi="Sylfaen" w:cs="Sylfaen"/>
          <w:b/>
          <w:lang w:val="ka-GE"/>
        </w:rPr>
        <w:t>2</w:t>
      </w:r>
      <w:r w:rsidR="00165C0C">
        <w:rPr>
          <w:rFonts w:ascii="Sylfaen" w:hAnsi="Sylfaen" w:cs="Sylfaen"/>
          <w:b/>
          <w:lang w:val="ka-GE"/>
        </w:rPr>
        <w:t>1-</w:t>
      </w:r>
      <w:r w:rsidRPr="00375B9C">
        <w:rPr>
          <w:rFonts w:ascii="Sylfaen" w:hAnsi="Sylfaen" w:cs="Sylfaen"/>
          <w:b/>
          <w:lang w:val="af-ZA"/>
        </w:rPr>
        <w:t>20</w:t>
      </w:r>
      <w:r w:rsidRPr="00375B9C">
        <w:rPr>
          <w:rFonts w:ascii="Sylfaen" w:hAnsi="Sylfaen" w:cs="Sylfaen"/>
          <w:b/>
          <w:lang w:val="ka-GE"/>
        </w:rPr>
        <w:t>2</w:t>
      </w:r>
      <w:r w:rsidR="00165C0C">
        <w:rPr>
          <w:rFonts w:ascii="Sylfaen" w:hAnsi="Sylfaen" w:cs="Sylfaen"/>
          <w:b/>
          <w:lang w:val="ka-GE"/>
        </w:rPr>
        <w:t>2</w:t>
      </w:r>
      <w:r w:rsidRPr="00375B9C">
        <w:rPr>
          <w:rFonts w:ascii="Sylfaen" w:hAnsi="Sylfaen" w:cs="Sylfaen"/>
          <w:b/>
          <w:lang w:val="ka-GE"/>
        </w:rPr>
        <w:t xml:space="preserve"> წ.წ</w:t>
      </w:r>
    </w:p>
    <w:p w:rsidR="00535191" w:rsidRPr="00375B9C" w:rsidRDefault="00535191" w:rsidP="0053519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375B9C">
        <w:rPr>
          <w:rFonts w:ascii="Sylfaen" w:hAnsi="Sylfaen" w:cs="Sylfaen"/>
          <w:b/>
          <w:lang w:val="ka-GE"/>
        </w:rPr>
        <w:t>პროგრამის დასახელება: განათლების მეცნიერებები</w:t>
      </w:r>
    </w:p>
    <w:p w:rsidR="00535191" w:rsidRPr="00375B9C" w:rsidRDefault="00535191" w:rsidP="00535191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375B9C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375B9C">
        <w:rPr>
          <w:rFonts w:ascii="Sylfaen" w:hAnsi="Sylfaen" w:cs="Sylfaen"/>
          <w:b/>
          <w:lang w:val="af-ZA"/>
        </w:rPr>
        <w:t xml:space="preserve">: </w:t>
      </w:r>
      <w:r w:rsidRPr="00375B9C">
        <w:rPr>
          <w:rFonts w:ascii="Sylfaen" w:hAnsi="Sylfaen" w:cs="Sylfaen"/>
          <w:b/>
          <w:lang w:val="ka-GE"/>
        </w:rPr>
        <w:t>განათლების მეცნიერებების მაგისტრი</w:t>
      </w:r>
    </w:p>
    <w:p w:rsidR="00535191" w:rsidRPr="00375B9C" w:rsidRDefault="00535191" w:rsidP="00535191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3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642"/>
        <w:gridCol w:w="567"/>
        <w:gridCol w:w="693"/>
        <w:gridCol w:w="660"/>
        <w:gridCol w:w="788"/>
        <w:gridCol w:w="941"/>
        <w:gridCol w:w="1011"/>
        <w:gridCol w:w="871"/>
        <w:gridCol w:w="900"/>
        <w:gridCol w:w="900"/>
        <w:gridCol w:w="900"/>
        <w:gridCol w:w="1134"/>
        <w:gridCol w:w="15"/>
      </w:tblGrid>
      <w:tr w:rsidR="00535191" w:rsidRPr="00375B9C" w:rsidTr="00165C0C">
        <w:trPr>
          <w:gridAfter w:val="1"/>
          <w:wAfter w:w="15" w:type="dxa"/>
          <w:trHeight w:val="274"/>
          <w:jc w:val="center"/>
        </w:trPr>
        <w:tc>
          <w:tcPr>
            <w:tcW w:w="6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№</w:t>
            </w:r>
          </w:p>
        </w:tc>
        <w:tc>
          <w:tcPr>
            <w:tcW w:w="36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კურსის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კრ</w:t>
            </w:r>
          </w:p>
        </w:tc>
        <w:tc>
          <w:tcPr>
            <w:tcW w:w="3082" w:type="dxa"/>
            <w:gridSpan w:val="4"/>
            <w:tcBorders>
              <w:top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დატვირთვის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მოცულობა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,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სთ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-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ში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ლ/პ/</w:t>
            </w:r>
            <w:r w:rsidRPr="00375B9C">
              <w:rPr>
                <w:rFonts w:ascii="Sylfaen" w:hAnsi="Sylfaen" w:cs="Sylfaen"/>
                <w:b/>
                <w:sz w:val="16"/>
                <w:szCs w:val="16"/>
                <w:lang w:val="ka-GE"/>
              </w:rPr>
              <w:t>ლ/</w:t>
            </w:r>
            <w:r w:rsidRPr="00375B9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ჯგ</w:t>
            </w:r>
          </w:p>
        </w:tc>
        <w:tc>
          <w:tcPr>
            <w:tcW w:w="357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სემესტრი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textDirection w:val="btL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დაშვების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წინაპირობა</w:t>
            </w:r>
          </w:p>
        </w:tc>
      </w:tr>
      <w:tr w:rsidR="00535191" w:rsidRPr="00375B9C" w:rsidTr="00165C0C">
        <w:trPr>
          <w:gridAfter w:val="1"/>
          <w:wAfter w:w="15" w:type="dxa"/>
          <w:trHeight w:val="135"/>
          <w:jc w:val="center"/>
        </w:trPr>
        <w:tc>
          <w:tcPr>
            <w:tcW w:w="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93" w:type="dxa"/>
            <w:vMerge w:val="restart"/>
            <w:shd w:val="clear" w:color="auto" w:fill="920000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920000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საკონტაქტო</w:t>
            </w:r>
          </w:p>
        </w:tc>
        <w:tc>
          <w:tcPr>
            <w:tcW w:w="941" w:type="dxa"/>
            <w:vMerge w:val="restart"/>
            <w:shd w:val="clear" w:color="auto" w:fill="920000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დამ</w:t>
            </w:r>
          </w:p>
        </w:tc>
        <w:tc>
          <w:tcPr>
            <w:tcW w:w="1011" w:type="dxa"/>
            <w:vMerge/>
            <w:tcBorders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71" w:type="dxa"/>
            <w:vMerge w:val="restart"/>
            <w:tcBorders>
              <w:lef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I</w:t>
            </w:r>
          </w:p>
        </w:tc>
        <w:tc>
          <w:tcPr>
            <w:tcW w:w="900" w:type="dxa"/>
            <w:vMerge w:val="restart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II</w:t>
            </w:r>
          </w:p>
        </w:tc>
        <w:tc>
          <w:tcPr>
            <w:tcW w:w="900" w:type="dxa"/>
            <w:vMerge w:val="restart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III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IV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165C0C">
        <w:trPr>
          <w:gridAfter w:val="1"/>
          <w:wAfter w:w="15" w:type="dxa"/>
          <w:cantSplit/>
          <w:trHeight w:val="1560"/>
          <w:jc w:val="center"/>
        </w:trPr>
        <w:tc>
          <w:tcPr>
            <w:tcW w:w="6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6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93" w:type="dxa"/>
            <w:vMerge/>
            <w:tcBorders>
              <w:bottom w:val="double" w:sz="4" w:space="0" w:color="auto"/>
            </w:tcBorders>
            <w:shd w:val="clear" w:color="auto" w:fill="920000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920000"/>
            <w:textDirection w:val="btL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920000"/>
            <w:textDirection w:val="btL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შუალედ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.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დასკვნითი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გამოცდები</w:t>
            </w:r>
          </w:p>
        </w:tc>
        <w:tc>
          <w:tcPr>
            <w:tcW w:w="941" w:type="dxa"/>
            <w:vMerge/>
            <w:tcBorders>
              <w:bottom w:val="double" w:sz="4" w:space="0" w:color="auto"/>
            </w:tcBorders>
            <w:shd w:val="clear" w:color="auto" w:fill="920000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1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7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165C0C">
        <w:trPr>
          <w:trHeight w:val="303"/>
          <w:jc w:val="center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13022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ძირითადი სწავლის სფეროს შესაბამისი სავალდებულო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კურსები </w:t>
            </w:r>
          </w:p>
        </w:tc>
      </w:tr>
      <w:tr w:rsidR="00535191" w:rsidRPr="00375B9C" w:rsidTr="005E6F68">
        <w:trPr>
          <w:gridAfter w:val="1"/>
          <w:wAfter w:w="15" w:type="dxa"/>
          <w:trHeight w:val="299"/>
          <w:jc w:val="center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1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.1</w:t>
            </w:r>
          </w:p>
        </w:tc>
        <w:tc>
          <w:tcPr>
            <w:tcW w:w="36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ინკლუზიური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განათლება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10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</w:t>
            </w:r>
            <w:r w:rsidRPr="00375B9C">
              <w:rPr>
                <w:rFonts w:ascii="Sylfaen" w:hAnsi="Sylfaen"/>
                <w:sz w:val="18"/>
                <w:szCs w:val="18"/>
              </w:rPr>
              <w:t>2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/0/0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35191" w:rsidRPr="00953825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303"/>
          <w:jc w:val="center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1.2</w:t>
            </w:r>
          </w:p>
        </w:tc>
        <w:tc>
          <w:tcPr>
            <w:tcW w:w="36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8200D6" w:rsidRDefault="00535191" w:rsidP="005E6F68">
            <w:pPr>
              <w:pStyle w:val="NoSpacing"/>
              <w:rPr>
                <w:rFonts w:ascii="Sylfaen" w:hAnsi="Sylfaen"/>
                <w:color w:val="FF0000"/>
                <w:sz w:val="18"/>
                <w:szCs w:val="18"/>
                <w:lang w:val="ka-GE"/>
              </w:rPr>
            </w:pPr>
            <w:r w:rsidRPr="00953825">
              <w:rPr>
                <w:rFonts w:ascii="Sylfaen" w:hAnsi="Sylfaen" w:cs="Sylfaen"/>
                <w:sz w:val="18"/>
                <w:szCs w:val="18"/>
                <w:lang w:val="ka-GE"/>
              </w:rPr>
              <w:t>თანამედროვე პედაგოგიური აზროვნება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6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87</w:t>
            </w:r>
          </w:p>
        </w:tc>
        <w:tc>
          <w:tcPr>
            <w:tcW w:w="10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2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/</w:t>
            </w:r>
            <w:r w:rsidRPr="00375B9C">
              <w:rPr>
                <w:rFonts w:ascii="Sylfaen" w:hAnsi="Sylfaen"/>
                <w:sz w:val="18"/>
                <w:szCs w:val="18"/>
              </w:rPr>
              <w:t>2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/0/0</w:t>
            </w: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1.3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75B9C">
              <w:rPr>
                <w:rFonts w:ascii="Sylfaen" w:hAnsi="Sylfaen" w:cs="Sylfaen"/>
                <w:sz w:val="18"/>
                <w:szCs w:val="18"/>
              </w:rPr>
              <w:t>განათლების</w:t>
            </w:r>
            <w:proofErr w:type="spellEnd"/>
            <w:r w:rsidRPr="00375B9C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sz w:val="18"/>
                <w:szCs w:val="18"/>
              </w:rPr>
              <w:t>ფსიქოლოგია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1.4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სწავლებისა და განვითარების თეორიები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1.5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8200D6">
              <w:rPr>
                <w:rFonts w:ascii="Sylfaen" w:hAnsi="Sylfaen" w:cs="Sylfaen"/>
                <w:sz w:val="18"/>
                <w:szCs w:val="18"/>
                <w:lang w:val="ka-GE"/>
              </w:rPr>
              <w:t>სამეცნიერო</w:t>
            </w:r>
            <w:r w:rsidRPr="008200D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200D6">
              <w:rPr>
                <w:rFonts w:ascii="Sylfaen" w:hAnsi="Sylfaen" w:cs="Sylfaen"/>
                <w:sz w:val="18"/>
                <w:szCs w:val="18"/>
                <w:lang w:val="ka-GE"/>
              </w:rPr>
              <w:t>წერის</w:t>
            </w:r>
            <w:r w:rsidRPr="008200D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8200D6">
              <w:rPr>
                <w:rFonts w:ascii="Sylfaen" w:hAnsi="Sylfaen" w:cs="Sylfaen"/>
                <w:sz w:val="18"/>
                <w:szCs w:val="18"/>
                <w:lang w:val="ka-GE"/>
              </w:rPr>
              <w:t>საფუძვლები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Pr="00375B9C">
              <w:rPr>
                <w:rFonts w:ascii="Sylfaen" w:hAnsi="Sylfaen"/>
                <w:sz w:val="18"/>
                <w:szCs w:val="18"/>
              </w:rPr>
              <w:t>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67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1.6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კვლევის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თანამედროვე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მეთოდები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განათლებაში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Pr="00375B9C"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7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D6230">
              <w:rPr>
                <w:rFonts w:ascii="Sylfaen" w:hAnsi="Sylfaen"/>
                <w:sz w:val="20"/>
                <w:szCs w:val="20"/>
                <w:lang w:val="ka-GE"/>
              </w:rPr>
              <w:t>½/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1.2</w:t>
            </w: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1.7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8200D6">
              <w:rPr>
                <w:rFonts w:ascii="Sylfaen" w:hAnsi="Sylfaen"/>
                <w:sz w:val="18"/>
                <w:szCs w:val="18"/>
                <w:lang w:val="ka-GE"/>
              </w:rPr>
              <w:t>სწავლებისა და შეფასების მეთოდები და ტექნოლოგიები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1.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1.8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ბავშვთა უფლებები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Pr="00375B9C"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1.9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8200D6" w:rsidRDefault="00535191" w:rsidP="005E6F68">
            <w:pPr>
              <w:pStyle w:val="NoSpacing"/>
              <w:rPr>
                <w:rFonts w:ascii="Sylfaen" w:hAnsi="Sylfaen"/>
                <w:color w:val="FF0000"/>
                <w:sz w:val="18"/>
                <w:szCs w:val="18"/>
                <w:lang w:val="ka-GE"/>
              </w:rPr>
            </w:pPr>
            <w:proofErr w:type="spellStart"/>
            <w:r w:rsidRPr="00375B9C">
              <w:rPr>
                <w:rFonts w:ascii="Sylfaen" w:hAnsi="Sylfaen" w:cs="Sylfaen"/>
                <w:sz w:val="18"/>
                <w:szCs w:val="18"/>
              </w:rPr>
              <w:t>განათლების</w:t>
            </w:r>
            <w:proofErr w:type="spellEnd"/>
            <w:r w:rsidRPr="00375B9C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სისტემის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მართვის</w:t>
            </w:r>
            <w:r w:rsidRPr="00375B9C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sz w:val="18"/>
                <w:szCs w:val="18"/>
              </w:rPr>
              <w:t>სამართლებრივი</w:t>
            </w:r>
            <w:proofErr w:type="spellEnd"/>
            <w:r w:rsidRPr="00375B9C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sz w:val="18"/>
                <w:szCs w:val="18"/>
              </w:rPr>
              <w:t>საფუძვლები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1.10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F72BA0">
              <w:rPr>
                <w:rFonts w:ascii="Sylfaen" w:hAnsi="Sylfaen" w:cs="Sylfaen"/>
                <w:sz w:val="18"/>
                <w:szCs w:val="18"/>
                <w:lang w:val="ka-GE"/>
              </w:rPr>
              <w:t>ადამიანური</w:t>
            </w:r>
            <w:r w:rsidRPr="00F72BA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F72BA0">
              <w:rPr>
                <w:rFonts w:ascii="Sylfaen" w:hAnsi="Sylfaen" w:cs="Sylfaen"/>
                <w:sz w:val="18"/>
                <w:szCs w:val="18"/>
                <w:lang w:val="ka-GE"/>
              </w:rPr>
              <w:t>რესურსების</w:t>
            </w:r>
            <w:r w:rsidRPr="00F72BA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F72BA0">
              <w:rPr>
                <w:rFonts w:ascii="Sylfaen" w:hAnsi="Sylfaen" w:cs="Sylfaen"/>
                <w:sz w:val="18"/>
                <w:szCs w:val="18"/>
                <w:lang w:val="ka-GE"/>
              </w:rPr>
              <w:t>მართვის</w:t>
            </w:r>
            <w:r w:rsidRPr="00F72BA0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F72BA0">
              <w:rPr>
                <w:rFonts w:ascii="Sylfaen" w:hAnsi="Sylfaen" w:cs="Sylfaen"/>
                <w:sz w:val="18"/>
                <w:szCs w:val="18"/>
                <w:lang w:val="ka-GE"/>
              </w:rPr>
              <w:t>პოლიტიკა განათლებაში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½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1.11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დემოკრატიული და მულტიკულტურული განათლების 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საფუძვლები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</w:t>
            </w:r>
            <w:r w:rsidRPr="00375B9C">
              <w:rPr>
                <w:rFonts w:ascii="Sylfaen" w:hAnsi="Sylfaen"/>
                <w:sz w:val="18"/>
                <w:szCs w:val="18"/>
              </w:rPr>
              <w:t>2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D07C59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1.2</w:t>
            </w: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1.12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9035A2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0E45B8">
              <w:rPr>
                <w:rFonts w:ascii="Sylfaen" w:hAnsi="Sylfaen" w:cs="Sylfaen"/>
                <w:sz w:val="18"/>
                <w:szCs w:val="18"/>
                <w:lang w:val="ka-GE"/>
              </w:rPr>
              <w:t>კვლევის</w:t>
            </w:r>
            <w:r w:rsidRPr="000E45B8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0E45B8">
              <w:rPr>
                <w:rFonts w:ascii="Sylfaen" w:hAnsi="Sylfaen" w:cs="Sylfaen"/>
                <w:sz w:val="18"/>
                <w:szCs w:val="18"/>
                <w:lang w:val="ka-GE"/>
              </w:rPr>
              <w:t>თანამედროვე</w:t>
            </w:r>
            <w:r w:rsidRPr="000E45B8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0E45B8">
              <w:rPr>
                <w:rFonts w:ascii="Sylfaen" w:hAnsi="Sylfaen" w:cs="Sylfaen"/>
                <w:sz w:val="18"/>
                <w:szCs w:val="18"/>
                <w:lang w:val="ka-GE"/>
              </w:rPr>
              <w:t>მეთოდები</w:t>
            </w:r>
            <w:r w:rsidRPr="000E45B8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0E45B8">
              <w:rPr>
                <w:rFonts w:ascii="Sylfaen" w:hAnsi="Sylfaen" w:cs="Sylfaen"/>
                <w:sz w:val="18"/>
                <w:szCs w:val="18"/>
                <w:lang w:val="ka-GE"/>
              </w:rPr>
              <w:t>განათლებაში</w:t>
            </w:r>
            <w:r w:rsidRPr="000E45B8">
              <w:rPr>
                <w:rFonts w:ascii="Sylfaen" w:hAnsi="Sylfaen"/>
                <w:sz w:val="18"/>
                <w:szCs w:val="18"/>
                <w:lang w:val="ka-GE"/>
              </w:rPr>
              <w:t xml:space="preserve">  2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45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77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½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1.6</w:t>
            </w: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1.13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 w:cs="Sylfaen"/>
                <w:sz w:val="18"/>
                <w:szCs w:val="18"/>
                <w:lang w:val="ka-GE"/>
              </w:rPr>
            </w:pPr>
            <w:proofErr w:type="spellStart"/>
            <w:r w:rsidRPr="00375B9C">
              <w:rPr>
                <w:rFonts w:ascii="Sylfaen" w:hAnsi="Sylfaen" w:cs="Sylfaen"/>
                <w:sz w:val="18"/>
                <w:szCs w:val="18"/>
              </w:rPr>
              <w:t>პრაქტიკის</w:t>
            </w:r>
            <w:proofErr w:type="spellEnd"/>
            <w:r w:rsidRPr="00375B9C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sz w:val="18"/>
                <w:szCs w:val="18"/>
              </w:rPr>
              <w:t>კვლევა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60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87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1/3/0/0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1,6</w:t>
            </w: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პროფესიული პრაქტიკა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250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157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2/0/0/4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1.2. 1.4.  1.6, 1.7</w:t>
            </w:r>
          </w:p>
        </w:tc>
      </w:tr>
      <w:tr w:rsidR="00535191" w:rsidRPr="00375B9C" w:rsidTr="00165C0C">
        <w:trPr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</w:p>
        </w:tc>
        <w:tc>
          <w:tcPr>
            <w:tcW w:w="13022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არჩევითი კურსი</w:t>
            </w: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3.1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არჩევითი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-1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3.1.1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სწავლების უნივერსალური დიზაინი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3.1.2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ციფრული და მედია  წიგნიერება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3.1.3.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სასწავლო კურიკულუმის აგების პრინციპები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3.2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არჩევითი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-2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3.2.1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განათლების პილიტიკა და მართვა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3.2.2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FD7C6E" w:rsidRDefault="00535191" w:rsidP="005E6F68">
            <w:pPr>
              <w:pStyle w:val="NoSpacing"/>
              <w:rPr>
                <w:rFonts w:ascii="Sylfaen" w:hAnsi="Sylfaen"/>
                <w:color w:val="FF0000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პროფესიული განვითარების თავისებურებები და ეთიკა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3.2.3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მსოფლიო საგანმანათლებლო სისტემები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3.3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არჩევითი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-3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3.3.1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კომუნიკაციური და ორგანიზაციული უნარ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-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ჩვევების განვითარება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3.3.2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დარგის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უცხოური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ენა</w:t>
            </w:r>
            <w:r w:rsidRPr="00375B9C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ინგლისური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გერმანული, ფრანგული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60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62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0/4/0/0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3.3.3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მოსწავლეთა დიაგნოსტიკა და დიფერენცირებული მიდგომა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942AD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1.1.; 1,6</w:t>
            </w: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3.4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არჩევითი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</w:t>
            </w: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-4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3.4.1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განათლების ფილოსოფია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3.4.2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განათლების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სოციოლოგია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 (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ქართული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375B9C">
              <w:rPr>
                <w:rFonts w:ascii="Sylfaen" w:hAnsi="Sylfaen" w:cs="Sylfaen"/>
                <w:sz w:val="18"/>
                <w:szCs w:val="18"/>
                <w:lang w:val="ka-GE"/>
              </w:rPr>
              <w:t>ინგლისური</w:t>
            </w: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35191" w:rsidRPr="00375B9C" w:rsidTr="005E6F68">
        <w:trPr>
          <w:gridAfter w:val="1"/>
          <w:wAfter w:w="15" w:type="dxa"/>
          <w:trHeight w:val="291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3.4.3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სოციალური პედაგოგიკა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92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1/1/0/0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:rsidR="00535191" w:rsidRPr="00D07C59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35191" w:rsidRPr="00375B9C" w:rsidTr="00165C0C">
        <w:trPr>
          <w:gridAfter w:val="1"/>
          <w:wAfter w:w="15" w:type="dxa"/>
          <w:trHeight w:val="339"/>
          <w:jc w:val="center"/>
        </w:trPr>
        <w:tc>
          <w:tcPr>
            <w:tcW w:w="665" w:type="dxa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3642" w:type="dxa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375B9C">
              <w:rPr>
                <w:rFonts w:ascii="Sylfaen" w:hAnsi="Sylfaen" w:cs="Sylfaen"/>
                <w:b/>
                <w:sz w:val="18"/>
                <w:szCs w:val="18"/>
              </w:rPr>
              <w:t>სამაგისტრო</w:t>
            </w:r>
            <w:proofErr w:type="spellEnd"/>
            <w:r w:rsidRPr="00375B9C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375B9C">
              <w:rPr>
                <w:rFonts w:ascii="Sylfaen" w:hAnsi="Sylfaen" w:cs="Sylfaen"/>
                <w:b/>
                <w:sz w:val="18"/>
                <w:szCs w:val="18"/>
              </w:rPr>
              <w:t>შრომა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25</w:t>
            </w:r>
          </w:p>
        </w:tc>
        <w:tc>
          <w:tcPr>
            <w:tcW w:w="693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625</w:t>
            </w:r>
          </w:p>
        </w:tc>
        <w:tc>
          <w:tcPr>
            <w:tcW w:w="660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788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941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613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920000"/>
          </w:tcPr>
          <w:p w:rsidR="00535191" w:rsidRPr="00D07C59" w:rsidRDefault="00535191" w:rsidP="005E6F68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35191" w:rsidRPr="00375B9C" w:rsidTr="00F61CC5">
        <w:trPr>
          <w:gridAfter w:val="1"/>
          <w:wAfter w:w="15" w:type="dxa"/>
          <w:trHeight w:val="91"/>
          <w:jc w:val="center"/>
        </w:trPr>
        <w:tc>
          <w:tcPr>
            <w:tcW w:w="43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120</w:t>
            </w:r>
          </w:p>
        </w:tc>
        <w:tc>
          <w:tcPr>
            <w:tcW w:w="693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3000</w:t>
            </w:r>
          </w:p>
        </w:tc>
        <w:tc>
          <w:tcPr>
            <w:tcW w:w="660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715</w:t>
            </w:r>
          </w:p>
        </w:tc>
        <w:tc>
          <w:tcPr>
            <w:tcW w:w="788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67</w:t>
            </w:r>
          </w:p>
        </w:tc>
        <w:tc>
          <w:tcPr>
            <w:tcW w:w="941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  <w:lang w:val="ka-GE"/>
              </w:rPr>
              <w:t>2500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  <w:tc>
          <w:tcPr>
            <w:tcW w:w="900" w:type="dxa"/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920000"/>
            <w:vAlign w:val="center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375B9C">
              <w:rPr>
                <w:rFonts w:ascii="Sylfaen" w:hAnsi="Sylfae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920000"/>
          </w:tcPr>
          <w:p w:rsidR="00535191" w:rsidRPr="00375B9C" w:rsidRDefault="00535191" w:rsidP="005E6F68">
            <w:pPr>
              <w:pStyle w:val="NoSpacing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</w:tbl>
    <w:p w:rsidR="00535191" w:rsidRPr="00375B9C" w:rsidRDefault="00535191" w:rsidP="00535191">
      <w:pPr>
        <w:rPr>
          <w:rFonts w:ascii="Sylfaen" w:hAnsi="Sylfaen"/>
        </w:rPr>
      </w:pPr>
    </w:p>
    <w:p w:rsidR="00535191" w:rsidRPr="00375B9C" w:rsidRDefault="00535191" w:rsidP="00535191">
      <w:pPr>
        <w:jc w:val="right"/>
        <w:rPr>
          <w:rFonts w:ascii="Sylfaen" w:hAnsi="Sylfaen"/>
          <w:lang w:val="ka-GE"/>
        </w:rPr>
      </w:pPr>
    </w:p>
    <w:p w:rsidR="00535191" w:rsidRPr="00375B9C" w:rsidRDefault="00535191" w:rsidP="00535191">
      <w:pPr>
        <w:jc w:val="right"/>
        <w:rPr>
          <w:rFonts w:ascii="Sylfaen" w:hAnsi="Sylfaen"/>
          <w:b/>
        </w:rPr>
      </w:pPr>
    </w:p>
    <w:p w:rsidR="00535191" w:rsidRPr="00375B9C" w:rsidRDefault="00535191" w:rsidP="00535191">
      <w:pPr>
        <w:jc w:val="right"/>
        <w:rPr>
          <w:rFonts w:ascii="Sylfaen" w:hAnsi="Sylfaen"/>
          <w:b/>
        </w:rPr>
      </w:pPr>
    </w:p>
    <w:p w:rsidR="00535191" w:rsidRPr="00375B9C" w:rsidRDefault="00535191" w:rsidP="00366DDE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</w:p>
    <w:sectPr w:rsidR="00535191" w:rsidRPr="00375B9C" w:rsidSect="009807D8">
      <w:footerReference w:type="even" r:id="rId15"/>
      <w:footerReference w:type="default" r:id="rId16"/>
      <w:type w:val="continuous"/>
      <w:pgSz w:w="15840" w:h="12240" w:orient="landscape"/>
      <w:pgMar w:top="454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3EC" w:rsidRDefault="005A23EC">
      <w:pPr>
        <w:spacing w:after="0" w:line="240" w:lineRule="auto"/>
      </w:pPr>
      <w:r>
        <w:separator/>
      </w:r>
    </w:p>
  </w:endnote>
  <w:endnote w:type="continuationSeparator" w:id="0">
    <w:p w:rsidR="005A23EC" w:rsidRDefault="005A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F6" w:rsidRDefault="00843DF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3DF6" w:rsidRDefault="00843DF6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F6" w:rsidRPr="00FD3FBA" w:rsidRDefault="00843DF6" w:rsidP="002232BE">
    <w:pPr>
      <w:pStyle w:val="Footer"/>
      <w:framePr w:wrap="around" w:vAnchor="text" w:hAnchor="margin" w:xAlign="right" w:y="1"/>
      <w:rPr>
        <w:rStyle w:val="PageNumber"/>
        <w:rFonts w:ascii="Sylfaen" w:hAnsi="Sylfaen"/>
        <w:sz w:val="20"/>
        <w:szCs w:val="20"/>
      </w:rPr>
    </w:pPr>
    <w:r w:rsidRPr="00FD3FBA">
      <w:rPr>
        <w:rStyle w:val="PageNumber"/>
        <w:rFonts w:ascii="Sylfaen" w:hAnsi="Sylfaen"/>
        <w:sz w:val="20"/>
        <w:szCs w:val="20"/>
      </w:rPr>
      <w:fldChar w:fldCharType="begin"/>
    </w:r>
    <w:r w:rsidRPr="00FD3FBA">
      <w:rPr>
        <w:rStyle w:val="PageNumber"/>
        <w:rFonts w:ascii="Sylfaen" w:hAnsi="Sylfaen"/>
        <w:sz w:val="20"/>
        <w:szCs w:val="20"/>
      </w:rPr>
      <w:instrText xml:space="preserve">PAGE  </w:instrText>
    </w:r>
    <w:r w:rsidRPr="00FD3FBA">
      <w:rPr>
        <w:rStyle w:val="PageNumber"/>
        <w:rFonts w:ascii="Sylfaen" w:hAnsi="Sylfaen"/>
        <w:sz w:val="20"/>
        <w:szCs w:val="20"/>
      </w:rPr>
      <w:fldChar w:fldCharType="separate"/>
    </w:r>
    <w:r w:rsidR="00823336">
      <w:rPr>
        <w:rStyle w:val="PageNumber"/>
        <w:rFonts w:ascii="Sylfaen" w:hAnsi="Sylfaen"/>
        <w:noProof/>
        <w:sz w:val="20"/>
        <w:szCs w:val="20"/>
      </w:rPr>
      <w:t>5</w:t>
    </w:r>
    <w:r w:rsidRPr="00FD3FBA">
      <w:rPr>
        <w:rStyle w:val="PageNumber"/>
        <w:rFonts w:ascii="Sylfaen" w:hAnsi="Sylfaen"/>
        <w:sz w:val="20"/>
        <w:szCs w:val="20"/>
      </w:rPr>
      <w:fldChar w:fldCharType="end"/>
    </w:r>
  </w:p>
  <w:p w:rsidR="00843DF6" w:rsidRDefault="00843DF6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F6" w:rsidRDefault="00843DF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3DF6" w:rsidRDefault="00843DF6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DF6" w:rsidRDefault="00843DF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336">
      <w:rPr>
        <w:rStyle w:val="PageNumber"/>
        <w:noProof/>
      </w:rPr>
      <w:t>7</w:t>
    </w:r>
    <w:r>
      <w:rPr>
        <w:rStyle w:val="PageNumber"/>
      </w:rPr>
      <w:fldChar w:fldCharType="end"/>
    </w:r>
  </w:p>
  <w:p w:rsidR="00843DF6" w:rsidRDefault="00843DF6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3EC" w:rsidRDefault="005A23EC">
      <w:pPr>
        <w:spacing w:after="0" w:line="240" w:lineRule="auto"/>
      </w:pPr>
      <w:r>
        <w:separator/>
      </w:r>
    </w:p>
  </w:footnote>
  <w:footnote w:type="continuationSeparator" w:id="0">
    <w:p w:rsidR="005A23EC" w:rsidRDefault="005A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3C"/>
    <w:multiLevelType w:val="hybridMultilevel"/>
    <w:tmpl w:val="47CA9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1CE4"/>
    <w:multiLevelType w:val="hybridMultilevel"/>
    <w:tmpl w:val="FBC8C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1A5E"/>
    <w:multiLevelType w:val="hybridMultilevel"/>
    <w:tmpl w:val="94F4EE1C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790"/>
    <w:multiLevelType w:val="hybridMultilevel"/>
    <w:tmpl w:val="BCC6A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3909"/>
    <w:multiLevelType w:val="hybridMultilevel"/>
    <w:tmpl w:val="3D28A6FE"/>
    <w:lvl w:ilvl="0" w:tplc="0DA01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72536"/>
    <w:multiLevelType w:val="hybridMultilevel"/>
    <w:tmpl w:val="7DA00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C75"/>
    <w:multiLevelType w:val="hybridMultilevel"/>
    <w:tmpl w:val="2D90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315"/>
    <w:multiLevelType w:val="hybridMultilevel"/>
    <w:tmpl w:val="6AD85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0F29CC"/>
    <w:multiLevelType w:val="hybridMultilevel"/>
    <w:tmpl w:val="7812BEB6"/>
    <w:lvl w:ilvl="0" w:tplc="D870F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7D57"/>
    <w:multiLevelType w:val="hybridMultilevel"/>
    <w:tmpl w:val="7186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A7A8D"/>
    <w:multiLevelType w:val="hybridMultilevel"/>
    <w:tmpl w:val="6EEE0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052D2"/>
    <w:multiLevelType w:val="hybridMultilevel"/>
    <w:tmpl w:val="00AACC6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A5235"/>
    <w:multiLevelType w:val="hybridMultilevel"/>
    <w:tmpl w:val="E246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C0594"/>
    <w:multiLevelType w:val="hybridMultilevel"/>
    <w:tmpl w:val="699C01D6"/>
    <w:lvl w:ilvl="0" w:tplc="040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4" w15:restartNumberingAfterBreak="0">
    <w:nsid w:val="1F397962"/>
    <w:multiLevelType w:val="hybridMultilevel"/>
    <w:tmpl w:val="E5BC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F0628"/>
    <w:multiLevelType w:val="hybridMultilevel"/>
    <w:tmpl w:val="5720BD62"/>
    <w:lvl w:ilvl="0" w:tplc="D2E05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DB22DB"/>
    <w:multiLevelType w:val="hybridMultilevel"/>
    <w:tmpl w:val="C8088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268B6"/>
    <w:multiLevelType w:val="hybridMultilevel"/>
    <w:tmpl w:val="D264F57C"/>
    <w:lvl w:ilvl="0" w:tplc="2110AE6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D0A8A"/>
    <w:multiLevelType w:val="hybridMultilevel"/>
    <w:tmpl w:val="2454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478D3"/>
    <w:multiLevelType w:val="hybridMultilevel"/>
    <w:tmpl w:val="F8A0D0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A51742"/>
    <w:multiLevelType w:val="hybridMultilevel"/>
    <w:tmpl w:val="BCFEF200"/>
    <w:lvl w:ilvl="0" w:tplc="86E447E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1" w15:restartNumberingAfterBreak="0">
    <w:nsid w:val="386C3948"/>
    <w:multiLevelType w:val="hybridMultilevel"/>
    <w:tmpl w:val="6C4AC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D34CD"/>
    <w:multiLevelType w:val="hybridMultilevel"/>
    <w:tmpl w:val="A8CE5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1454B"/>
    <w:multiLevelType w:val="hybridMultilevel"/>
    <w:tmpl w:val="105AB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022F5"/>
    <w:multiLevelType w:val="hybridMultilevel"/>
    <w:tmpl w:val="7254929C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10C92"/>
    <w:multiLevelType w:val="hybridMultilevel"/>
    <w:tmpl w:val="CC14DA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2BF3191"/>
    <w:multiLevelType w:val="hybridMultilevel"/>
    <w:tmpl w:val="80CC8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B4CF4"/>
    <w:multiLevelType w:val="hybridMultilevel"/>
    <w:tmpl w:val="195E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53A2B"/>
    <w:multiLevelType w:val="hybridMultilevel"/>
    <w:tmpl w:val="8680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32D03"/>
    <w:multiLevelType w:val="hybridMultilevel"/>
    <w:tmpl w:val="EED27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4"/>
  </w:num>
  <w:num w:numId="4">
    <w:abstractNumId w:val="8"/>
  </w:num>
  <w:num w:numId="5">
    <w:abstractNumId w:val="18"/>
  </w:num>
  <w:num w:numId="6">
    <w:abstractNumId w:val="28"/>
  </w:num>
  <w:num w:numId="7">
    <w:abstractNumId w:val="23"/>
  </w:num>
  <w:num w:numId="8">
    <w:abstractNumId w:val="15"/>
  </w:num>
  <w:num w:numId="9">
    <w:abstractNumId w:val="25"/>
  </w:num>
  <w:num w:numId="10">
    <w:abstractNumId w:val="19"/>
  </w:num>
  <w:num w:numId="11">
    <w:abstractNumId w:val="3"/>
  </w:num>
  <w:num w:numId="12">
    <w:abstractNumId w:val="29"/>
  </w:num>
  <w:num w:numId="13">
    <w:abstractNumId w:val="9"/>
  </w:num>
  <w:num w:numId="14">
    <w:abstractNumId w:val="12"/>
  </w:num>
  <w:num w:numId="15">
    <w:abstractNumId w:val="5"/>
  </w:num>
  <w:num w:numId="16">
    <w:abstractNumId w:val="22"/>
  </w:num>
  <w:num w:numId="17">
    <w:abstractNumId w:val="26"/>
  </w:num>
  <w:num w:numId="18">
    <w:abstractNumId w:val="20"/>
  </w:num>
  <w:num w:numId="19">
    <w:abstractNumId w:val="13"/>
  </w:num>
  <w:num w:numId="20">
    <w:abstractNumId w:val="7"/>
  </w:num>
  <w:num w:numId="21">
    <w:abstractNumId w:val="0"/>
  </w:num>
  <w:num w:numId="22">
    <w:abstractNumId w:val="10"/>
  </w:num>
  <w:num w:numId="23">
    <w:abstractNumId w:val="30"/>
  </w:num>
  <w:num w:numId="24">
    <w:abstractNumId w:val="21"/>
  </w:num>
  <w:num w:numId="25">
    <w:abstractNumId w:val="2"/>
  </w:num>
  <w:num w:numId="26">
    <w:abstractNumId w:val="16"/>
  </w:num>
  <w:num w:numId="27">
    <w:abstractNumId w:val="24"/>
  </w:num>
  <w:num w:numId="28">
    <w:abstractNumId w:val="11"/>
  </w:num>
  <w:num w:numId="29">
    <w:abstractNumId w:val="17"/>
  </w:num>
  <w:num w:numId="30">
    <w:abstractNumId w:val="1"/>
  </w:num>
  <w:num w:numId="3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76B"/>
    <w:rsid w:val="00007234"/>
    <w:rsid w:val="00007485"/>
    <w:rsid w:val="000156BC"/>
    <w:rsid w:val="00015A57"/>
    <w:rsid w:val="00032788"/>
    <w:rsid w:val="00035FF2"/>
    <w:rsid w:val="00041942"/>
    <w:rsid w:val="00043E87"/>
    <w:rsid w:val="00046A16"/>
    <w:rsid w:val="0004775A"/>
    <w:rsid w:val="00052081"/>
    <w:rsid w:val="0005518E"/>
    <w:rsid w:val="00065B67"/>
    <w:rsid w:val="000700B5"/>
    <w:rsid w:val="0007545D"/>
    <w:rsid w:val="00081E4A"/>
    <w:rsid w:val="00087362"/>
    <w:rsid w:val="000A1F9D"/>
    <w:rsid w:val="000A56BE"/>
    <w:rsid w:val="000A77B2"/>
    <w:rsid w:val="000B2BC3"/>
    <w:rsid w:val="000B3F8B"/>
    <w:rsid w:val="000C40E8"/>
    <w:rsid w:val="000D762D"/>
    <w:rsid w:val="000D7F7F"/>
    <w:rsid w:val="000E0B94"/>
    <w:rsid w:val="000E45B8"/>
    <w:rsid w:val="000F1E20"/>
    <w:rsid w:val="000F708C"/>
    <w:rsid w:val="000F78B3"/>
    <w:rsid w:val="0010633B"/>
    <w:rsid w:val="00110C63"/>
    <w:rsid w:val="00113D51"/>
    <w:rsid w:val="00115851"/>
    <w:rsid w:val="00125352"/>
    <w:rsid w:val="001271E1"/>
    <w:rsid w:val="00152E82"/>
    <w:rsid w:val="0015476C"/>
    <w:rsid w:val="00165C0C"/>
    <w:rsid w:val="001677FF"/>
    <w:rsid w:val="00167DB5"/>
    <w:rsid w:val="00170542"/>
    <w:rsid w:val="00171A87"/>
    <w:rsid w:val="00172D03"/>
    <w:rsid w:val="00174CED"/>
    <w:rsid w:val="00180FF9"/>
    <w:rsid w:val="0018186F"/>
    <w:rsid w:val="001B3B00"/>
    <w:rsid w:val="001C0160"/>
    <w:rsid w:val="001D7F0A"/>
    <w:rsid w:val="001E4C45"/>
    <w:rsid w:val="00203227"/>
    <w:rsid w:val="002036BF"/>
    <w:rsid w:val="002036E0"/>
    <w:rsid w:val="00206B73"/>
    <w:rsid w:val="00210DDA"/>
    <w:rsid w:val="00213B1A"/>
    <w:rsid w:val="002232BE"/>
    <w:rsid w:val="00230E40"/>
    <w:rsid w:val="00234769"/>
    <w:rsid w:val="002449C4"/>
    <w:rsid w:val="00246377"/>
    <w:rsid w:val="00254355"/>
    <w:rsid w:val="00257AA3"/>
    <w:rsid w:val="002610DE"/>
    <w:rsid w:val="00262311"/>
    <w:rsid w:val="002843D1"/>
    <w:rsid w:val="002843DC"/>
    <w:rsid w:val="00290273"/>
    <w:rsid w:val="002A2840"/>
    <w:rsid w:val="002A4833"/>
    <w:rsid w:val="002B1C68"/>
    <w:rsid w:val="002B3C63"/>
    <w:rsid w:val="002B6747"/>
    <w:rsid w:val="002B68A7"/>
    <w:rsid w:val="002B6D64"/>
    <w:rsid w:val="002C2570"/>
    <w:rsid w:val="002C599F"/>
    <w:rsid w:val="002C650A"/>
    <w:rsid w:val="002D05C1"/>
    <w:rsid w:val="002D0946"/>
    <w:rsid w:val="002D223C"/>
    <w:rsid w:val="002D3447"/>
    <w:rsid w:val="002D5701"/>
    <w:rsid w:val="002E0F01"/>
    <w:rsid w:val="002E3397"/>
    <w:rsid w:val="002E6055"/>
    <w:rsid w:val="002E6449"/>
    <w:rsid w:val="002F312E"/>
    <w:rsid w:val="002F5A84"/>
    <w:rsid w:val="003043C4"/>
    <w:rsid w:val="00305A23"/>
    <w:rsid w:val="00306058"/>
    <w:rsid w:val="00324C79"/>
    <w:rsid w:val="00353B6C"/>
    <w:rsid w:val="0035634F"/>
    <w:rsid w:val="00360F6D"/>
    <w:rsid w:val="0036141E"/>
    <w:rsid w:val="00361DCB"/>
    <w:rsid w:val="00362AE9"/>
    <w:rsid w:val="00366DDE"/>
    <w:rsid w:val="00375B9C"/>
    <w:rsid w:val="00381C12"/>
    <w:rsid w:val="00386469"/>
    <w:rsid w:val="00394C39"/>
    <w:rsid w:val="00395549"/>
    <w:rsid w:val="003A6F96"/>
    <w:rsid w:val="003B1D07"/>
    <w:rsid w:val="003B5CA1"/>
    <w:rsid w:val="003B5E09"/>
    <w:rsid w:val="003B5FF9"/>
    <w:rsid w:val="003C6D9A"/>
    <w:rsid w:val="003D3633"/>
    <w:rsid w:val="003D6230"/>
    <w:rsid w:val="003F0F62"/>
    <w:rsid w:val="003F7F93"/>
    <w:rsid w:val="00404F0E"/>
    <w:rsid w:val="0041016E"/>
    <w:rsid w:val="00417C8D"/>
    <w:rsid w:val="00421E94"/>
    <w:rsid w:val="00437A73"/>
    <w:rsid w:val="00443D19"/>
    <w:rsid w:val="0044636F"/>
    <w:rsid w:val="004509A9"/>
    <w:rsid w:val="00450F81"/>
    <w:rsid w:val="00453445"/>
    <w:rsid w:val="00457CD3"/>
    <w:rsid w:val="00464B5C"/>
    <w:rsid w:val="00466212"/>
    <w:rsid w:val="004762D4"/>
    <w:rsid w:val="004823FA"/>
    <w:rsid w:val="00484F53"/>
    <w:rsid w:val="0048573D"/>
    <w:rsid w:val="00487187"/>
    <w:rsid w:val="004951CB"/>
    <w:rsid w:val="00496C38"/>
    <w:rsid w:val="004A0325"/>
    <w:rsid w:val="004A1E00"/>
    <w:rsid w:val="004B04E7"/>
    <w:rsid w:val="004B454C"/>
    <w:rsid w:val="004B6755"/>
    <w:rsid w:val="004D1595"/>
    <w:rsid w:val="004D3EF9"/>
    <w:rsid w:val="004E3D80"/>
    <w:rsid w:val="004F06B7"/>
    <w:rsid w:val="004F3790"/>
    <w:rsid w:val="004F6141"/>
    <w:rsid w:val="004F6806"/>
    <w:rsid w:val="004F7CA7"/>
    <w:rsid w:val="00521ABB"/>
    <w:rsid w:val="0052202E"/>
    <w:rsid w:val="0053264B"/>
    <w:rsid w:val="005335D1"/>
    <w:rsid w:val="00535191"/>
    <w:rsid w:val="00537EDB"/>
    <w:rsid w:val="00541120"/>
    <w:rsid w:val="00542104"/>
    <w:rsid w:val="0055084E"/>
    <w:rsid w:val="00552195"/>
    <w:rsid w:val="00554F2B"/>
    <w:rsid w:val="0056623D"/>
    <w:rsid w:val="00571A3E"/>
    <w:rsid w:val="00574777"/>
    <w:rsid w:val="0058187D"/>
    <w:rsid w:val="0059524B"/>
    <w:rsid w:val="005A23EC"/>
    <w:rsid w:val="005A43CA"/>
    <w:rsid w:val="005A7E4A"/>
    <w:rsid w:val="005B1801"/>
    <w:rsid w:val="005B1CC8"/>
    <w:rsid w:val="005B482B"/>
    <w:rsid w:val="005B67F6"/>
    <w:rsid w:val="005C0D5B"/>
    <w:rsid w:val="005C2E1F"/>
    <w:rsid w:val="005D021F"/>
    <w:rsid w:val="005E38B3"/>
    <w:rsid w:val="005F309C"/>
    <w:rsid w:val="00600759"/>
    <w:rsid w:val="0060778C"/>
    <w:rsid w:val="00612E30"/>
    <w:rsid w:val="0064356B"/>
    <w:rsid w:val="00653477"/>
    <w:rsid w:val="00667E09"/>
    <w:rsid w:val="00671403"/>
    <w:rsid w:val="00673B22"/>
    <w:rsid w:val="006777CE"/>
    <w:rsid w:val="006830D2"/>
    <w:rsid w:val="00683DE4"/>
    <w:rsid w:val="006858BC"/>
    <w:rsid w:val="00691371"/>
    <w:rsid w:val="00695E5A"/>
    <w:rsid w:val="00697979"/>
    <w:rsid w:val="006B393C"/>
    <w:rsid w:val="006B66B5"/>
    <w:rsid w:val="006C1C38"/>
    <w:rsid w:val="006C66EF"/>
    <w:rsid w:val="006C73F5"/>
    <w:rsid w:val="006E121F"/>
    <w:rsid w:val="006E7021"/>
    <w:rsid w:val="006F2E59"/>
    <w:rsid w:val="006F3B70"/>
    <w:rsid w:val="006F58D1"/>
    <w:rsid w:val="00702F79"/>
    <w:rsid w:val="00712F34"/>
    <w:rsid w:val="00715D5B"/>
    <w:rsid w:val="007177A1"/>
    <w:rsid w:val="007221E3"/>
    <w:rsid w:val="00727C45"/>
    <w:rsid w:val="00736DC2"/>
    <w:rsid w:val="007422F2"/>
    <w:rsid w:val="00760A29"/>
    <w:rsid w:val="00761D47"/>
    <w:rsid w:val="0076310C"/>
    <w:rsid w:val="00767DA4"/>
    <w:rsid w:val="00772293"/>
    <w:rsid w:val="00775D51"/>
    <w:rsid w:val="007805CA"/>
    <w:rsid w:val="007875FE"/>
    <w:rsid w:val="00792DC6"/>
    <w:rsid w:val="00793166"/>
    <w:rsid w:val="007942B4"/>
    <w:rsid w:val="0079653C"/>
    <w:rsid w:val="007A1862"/>
    <w:rsid w:val="007A5804"/>
    <w:rsid w:val="007B1967"/>
    <w:rsid w:val="007B5A94"/>
    <w:rsid w:val="007C1434"/>
    <w:rsid w:val="007C45FC"/>
    <w:rsid w:val="007C6328"/>
    <w:rsid w:val="007C7FDB"/>
    <w:rsid w:val="007D47B9"/>
    <w:rsid w:val="0080469C"/>
    <w:rsid w:val="00811863"/>
    <w:rsid w:val="008176FC"/>
    <w:rsid w:val="00822162"/>
    <w:rsid w:val="00823336"/>
    <w:rsid w:val="0082604F"/>
    <w:rsid w:val="008278CD"/>
    <w:rsid w:val="008378DA"/>
    <w:rsid w:val="00843DF6"/>
    <w:rsid w:val="008455E7"/>
    <w:rsid w:val="008530E1"/>
    <w:rsid w:val="00861764"/>
    <w:rsid w:val="008678ED"/>
    <w:rsid w:val="0089215E"/>
    <w:rsid w:val="00897FD6"/>
    <w:rsid w:val="008A5FA3"/>
    <w:rsid w:val="008B38AB"/>
    <w:rsid w:val="008B544E"/>
    <w:rsid w:val="008C0B70"/>
    <w:rsid w:val="008C6965"/>
    <w:rsid w:val="008D0F41"/>
    <w:rsid w:val="008D1316"/>
    <w:rsid w:val="008D6EC0"/>
    <w:rsid w:val="009035A2"/>
    <w:rsid w:val="00904336"/>
    <w:rsid w:val="0090541F"/>
    <w:rsid w:val="00906D00"/>
    <w:rsid w:val="00917C5D"/>
    <w:rsid w:val="009200CF"/>
    <w:rsid w:val="009205FA"/>
    <w:rsid w:val="00920E56"/>
    <w:rsid w:val="009272D5"/>
    <w:rsid w:val="00927B8C"/>
    <w:rsid w:val="009313A2"/>
    <w:rsid w:val="00935093"/>
    <w:rsid w:val="00942B31"/>
    <w:rsid w:val="0094623C"/>
    <w:rsid w:val="009667EA"/>
    <w:rsid w:val="009775C1"/>
    <w:rsid w:val="009807D8"/>
    <w:rsid w:val="00986C1E"/>
    <w:rsid w:val="00987D0A"/>
    <w:rsid w:val="009902BC"/>
    <w:rsid w:val="0099120B"/>
    <w:rsid w:val="009929C0"/>
    <w:rsid w:val="00994781"/>
    <w:rsid w:val="009A0FA9"/>
    <w:rsid w:val="009A6CEE"/>
    <w:rsid w:val="009B0C07"/>
    <w:rsid w:val="009B31F2"/>
    <w:rsid w:val="009B40F5"/>
    <w:rsid w:val="009C3DB0"/>
    <w:rsid w:val="009D1121"/>
    <w:rsid w:val="009D7832"/>
    <w:rsid w:val="009E34E4"/>
    <w:rsid w:val="009E4063"/>
    <w:rsid w:val="009F0ABD"/>
    <w:rsid w:val="00A0621B"/>
    <w:rsid w:val="00A1316F"/>
    <w:rsid w:val="00A17BE1"/>
    <w:rsid w:val="00A2239C"/>
    <w:rsid w:val="00A2407C"/>
    <w:rsid w:val="00A30E64"/>
    <w:rsid w:val="00A3421A"/>
    <w:rsid w:val="00A368C3"/>
    <w:rsid w:val="00A4485A"/>
    <w:rsid w:val="00A45F0C"/>
    <w:rsid w:val="00A60D54"/>
    <w:rsid w:val="00A64BBA"/>
    <w:rsid w:val="00A71B3C"/>
    <w:rsid w:val="00A72401"/>
    <w:rsid w:val="00A76329"/>
    <w:rsid w:val="00A821A9"/>
    <w:rsid w:val="00A91ECD"/>
    <w:rsid w:val="00A9757B"/>
    <w:rsid w:val="00A977AD"/>
    <w:rsid w:val="00AB502F"/>
    <w:rsid w:val="00AC21FB"/>
    <w:rsid w:val="00AC309D"/>
    <w:rsid w:val="00AD71C5"/>
    <w:rsid w:val="00AE7BA2"/>
    <w:rsid w:val="00AF05DC"/>
    <w:rsid w:val="00B003B0"/>
    <w:rsid w:val="00B06C22"/>
    <w:rsid w:val="00B11597"/>
    <w:rsid w:val="00B2525E"/>
    <w:rsid w:val="00B26D12"/>
    <w:rsid w:val="00B27368"/>
    <w:rsid w:val="00B4605A"/>
    <w:rsid w:val="00B4705F"/>
    <w:rsid w:val="00B517E5"/>
    <w:rsid w:val="00B5576B"/>
    <w:rsid w:val="00B56B3A"/>
    <w:rsid w:val="00B57227"/>
    <w:rsid w:val="00B626EB"/>
    <w:rsid w:val="00B62C53"/>
    <w:rsid w:val="00B62C91"/>
    <w:rsid w:val="00B6669E"/>
    <w:rsid w:val="00B67115"/>
    <w:rsid w:val="00B6796D"/>
    <w:rsid w:val="00B70EBC"/>
    <w:rsid w:val="00B75CBA"/>
    <w:rsid w:val="00B76F77"/>
    <w:rsid w:val="00B804BC"/>
    <w:rsid w:val="00B8293B"/>
    <w:rsid w:val="00B85A10"/>
    <w:rsid w:val="00B87779"/>
    <w:rsid w:val="00B95201"/>
    <w:rsid w:val="00B9722A"/>
    <w:rsid w:val="00BA7C58"/>
    <w:rsid w:val="00BB4A82"/>
    <w:rsid w:val="00BB4D44"/>
    <w:rsid w:val="00BB72E1"/>
    <w:rsid w:val="00BB7A65"/>
    <w:rsid w:val="00BC0CB0"/>
    <w:rsid w:val="00BC10A6"/>
    <w:rsid w:val="00BC2AB1"/>
    <w:rsid w:val="00BD4EB7"/>
    <w:rsid w:val="00BD7954"/>
    <w:rsid w:val="00BE2A88"/>
    <w:rsid w:val="00BE4960"/>
    <w:rsid w:val="00BE74E1"/>
    <w:rsid w:val="00BE7C83"/>
    <w:rsid w:val="00BF3F88"/>
    <w:rsid w:val="00BF5C0A"/>
    <w:rsid w:val="00BF731C"/>
    <w:rsid w:val="00C0090D"/>
    <w:rsid w:val="00C01ACD"/>
    <w:rsid w:val="00C04931"/>
    <w:rsid w:val="00C27A48"/>
    <w:rsid w:val="00C307BD"/>
    <w:rsid w:val="00C31F2E"/>
    <w:rsid w:val="00C34C37"/>
    <w:rsid w:val="00C42ED3"/>
    <w:rsid w:val="00C507F0"/>
    <w:rsid w:val="00C50F18"/>
    <w:rsid w:val="00C53D3C"/>
    <w:rsid w:val="00C5529B"/>
    <w:rsid w:val="00C568DA"/>
    <w:rsid w:val="00C63BA7"/>
    <w:rsid w:val="00C653D7"/>
    <w:rsid w:val="00C740F5"/>
    <w:rsid w:val="00C74693"/>
    <w:rsid w:val="00C7647D"/>
    <w:rsid w:val="00C772B9"/>
    <w:rsid w:val="00C9275E"/>
    <w:rsid w:val="00C93194"/>
    <w:rsid w:val="00C93367"/>
    <w:rsid w:val="00C945F7"/>
    <w:rsid w:val="00CA26D5"/>
    <w:rsid w:val="00CA3B77"/>
    <w:rsid w:val="00CA4834"/>
    <w:rsid w:val="00CA5973"/>
    <w:rsid w:val="00CA75D7"/>
    <w:rsid w:val="00CA7D16"/>
    <w:rsid w:val="00CC1092"/>
    <w:rsid w:val="00CC5CC3"/>
    <w:rsid w:val="00CD0D16"/>
    <w:rsid w:val="00CD1B5A"/>
    <w:rsid w:val="00CF2532"/>
    <w:rsid w:val="00CF5019"/>
    <w:rsid w:val="00CF50A5"/>
    <w:rsid w:val="00D01A99"/>
    <w:rsid w:val="00D037A3"/>
    <w:rsid w:val="00D11977"/>
    <w:rsid w:val="00D1453E"/>
    <w:rsid w:val="00D20D2E"/>
    <w:rsid w:val="00D2301C"/>
    <w:rsid w:val="00D2536F"/>
    <w:rsid w:val="00D25B91"/>
    <w:rsid w:val="00D547D3"/>
    <w:rsid w:val="00D54B01"/>
    <w:rsid w:val="00D62993"/>
    <w:rsid w:val="00D70DD4"/>
    <w:rsid w:val="00D72F05"/>
    <w:rsid w:val="00D80FB5"/>
    <w:rsid w:val="00D9011B"/>
    <w:rsid w:val="00D943D2"/>
    <w:rsid w:val="00DA1E49"/>
    <w:rsid w:val="00DA2E0A"/>
    <w:rsid w:val="00DA4F5F"/>
    <w:rsid w:val="00DA6A6F"/>
    <w:rsid w:val="00DC71D5"/>
    <w:rsid w:val="00DD45CC"/>
    <w:rsid w:val="00DE2AE5"/>
    <w:rsid w:val="00DE76A8"/>
    <w:rsid w:val="00DF0D61"/>
    <w:rsid w:val="00DF3659"/>
    <w:rsid w:val="00E04BE7"/>
    <w:rsid w:val="00E06A8B"/>
    <w:rsid w:val="00E10317"/>
    <w:rsid w:val="00E10C68"/>
    <w:rsid w:val="00E13246"/>
    <w:rsid w:val="00E218DA"/>
    <w:rsid w:val="00E264EF"/>
    <w:rsid w:val="00E26D08"/>
    <w:rsid w:val="00E30519"/>
    <w:rsid w:val="00E31B78"/>
    <w:rsid w:val="00E351AA"/>
    <w:rsid w:val="00E35365"/>
    <w:rsid w:val="00E40D74"/>
    <w:rsid w:val="00E44477"/>
    <w:rsid w:val="00E54877"/>
    <w:rsid w:val="00E63319"/>
    <w:rsid w:val="00E75719"/>
    <w:rsid w:val="00E81D74"/>
    <w:rsid w:val="00E8358A"/>
    <w:rsid w:val="00E843A8"/>
    <w:rsid w:val="00E8472B"/>
    <w:rsid w:val="00E85A4D"/>
    <w:rsid w:val="00EB439A"/>
    <w:rsid w:val="00ED0D4B"/>
    <w:rsid w:val="00ED3F47"/>
    <w:rsid w:val="00EE23B5"/>
    <w:rsid w:val="00EE5116"/>
    <w:rsid w:val="00EE7737"/>
    <w:rsid w:val="00EF08F9"/>
    <w:rsid w:val="00EF302F"/>
    <w:rsid w:val="00F0725A"/>
    <w:rsid w:val="00F107DE"/>
    <w:rsid w:val="00F12D10"/>
    <w:rsid w:val="00F143AE"/>
    <w:rsid w:val="00F14A28"/>
    <w:rsid w:val="00F170B8"/>
    <w:rsid w:val="00F20FC8"/>
    <w:rsid w:val="00F309F4"/>
    <w:rsid w:val="00F34F76"/>
    <w:rsid w:val="00F57E82"/>
    <w:rsid w:val="00F57F8A"/>
    <w:rsid w:val="00F61CB4"/>
    <w:rsid w:val="00F61CC5"/>
    <w:rsid w:val="00F660A6"/>
    <w:rsid w:val="00F74B9B"/>
    <w:rsid w:val="00F851DE"/>
    <w:rsid w:val="00F92293"/>
    <w:rsid w:val="00F97C43"/>
    <w:rsid w:val="00FA340C"/>
    <w:rsid w:val="00FA3EF8"/>
    <w:rsid w:val="00FA7E5D"/>
    <w:rsid w:val="00FC364E"/>
    <w:rsid w:val="00FD3FBA"/>
    <w:rsid w:val="00FD4033"/>
    <w:rsid w:val="00FD7545"/>
    <w:rsid w:val="00FD7C6E"/>
    <w:rsid w:val="00FE1F10"/>
    <w:rsid w:val="00FE6B5B"/>
    <w:rsid w:val="00FF03F0"/>
    <w:rsid w:val="00FF2E72"/>
    <w:rsid w:val="00FF36A5"/>
    <w:rsid w:val="00FF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EA7"/>
  <w15:docId w15:val="{18383D9A-2236-415B-B8D4-BC1F548C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NormalWeb">
    <w:name w:val="Normal (Web)"/>
    <w:basedOn w:val="Normal"/>
    <w:rsid w:val="000C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C40E8"/>
    <w:rPr>
      <w:b/>
      <w:bCs/>
    </w:rPr>
  </w:style>
  <w:style w:type="paragraph" w:styleId="NoSpacing">
    <w:name w:val="No Spacing"/>
    <w:uiPriority w:val="1"/>
    <w:qFormat/>
    <w:rsid w:val="00793166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E843A8"/>
  </w:style>
  <w:style w:type="paragraph" w:customStyle="1" w:styleId="Default">
    <w:name w:val="Default"/>
    <w:rsid w:val="007A186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A18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7A1862"/>
    <w:rPr>
      <w:rFonts w:ascii="Times New Roman" w:eastAsia="Times New Roman" w:hAnsi="Times New Roman" w:cs="Times New Roman"/>
      <w:sz w:val="36"/>
      <w:szCs w:val="24"/>
      <w:lang w:val="en-AU"/>
    </w:rPr>
  </w:style>
  <w:style w:type="character" w:customStyle="1" w:styleId="apple-style-span">
    <w:name w:val="apple-style-span"/>
    <w:basedOn w:val="DefaultParagraphFont"/>
    <w:rsid w:val="007A1862"/>
  </w:style>
  <w:style w:type="table" w:styleId="TableGrid">
    <w:name w:val="Table Grid"/>
    <w:basedOn w:val="TableNormal"/>
    <w:uiPriority w:val="59"/>
    <w:rsid w:val="00C9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cixml">
    <w:name w:val="abzaci_xml"/>
    <w:basedOn w:val="PlainText"/>
    <w:uiPriority w:val="99"/>
    <w:qFormat/>
    <w:rsid w:val="009B31F2"/>
    <w:pPr>
      <w:spacing w:line="240" w:lineRule="atLeast"/>
      <w:ind w:firstLine="283"/>
      <w:jc w:val="both"/>
    </w:pPr>
    <w:rPr>
      <w:rFonts w:ascii="Sylfaen" w:eastAsia="Sylfaen" w:hAnsi="Sylfaen" w:cs="Times New Roman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F2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3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a.ge/uploads/neafiles/5_akademiuri_personali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matsne.gov.ge/ka/document/view/1001733?publication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gor.balanchivadze@atsu.edu.g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4AE6-8E3E-47D6-9E7F-F06F69C5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208</cp:revision>
  <cp:lastPrinted>2019-12-28T10:16:00Z</cp:lastPrinted>
  <dcterms:created xsi:type="dcterms:W3CDTF">2015-11-13T06:48:00Z</dcterms:created>
  <dcterms:modified xsi:type="dcterms:W3CDTF">2021-09-23T12:21:00Z</dcterms:modified>
</cp:coreProperties>
</file>